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842" w:rsidRDefault="000C2C88">
      <w:pPr>
        <w:pStyle w:val="Inhaltsverzeichnisberschrift"/>
      </w:pPr>
      <w:bookmarkStart w:id="0" w:name="_Toc505080340"/>
      <w:r>
        <w:t>Inhaltsverzeichnis</w:t>
      </w:r>
      <w:bookmarkEnd w:id="0"/>
    </w:p>
    <w:p w:rsidR="00007FC1" w:rsidRDefault="000C2C88" w:rsidP="00E24504">
      <w:pPr>
        <w:pStyle w:val="Verzeichnis1"/>
        <w:rPr>
          <w:rFonts w:asciiTheme="minorHAnsi" w:eastAsiaTheme="minorEastAsia" w:hAnsiTheme="minorHAnsi" w:cstheme="minorBidi"/>
        </w:rPr>
      </w:pPr>
      <w:r>
        <w:fldChar w:fldCharType="begin"/>
      </w:r>
      <w:r>
        <w:instrText>TOC \o "1-3" \h</w:instrText>
      </w:r>
      <w:r>
        <w:fldChar w:fldCharType="separate"/>
      </w:r>
      <w:hyperlink w:anchor="_Toc505080340" w:history="1">
        <w:r w:rsidR="00007FC1" w:rsidRPr="00C03F2E">
          <w:rPr>
            <w:rStyle w:val="Hyperlink"/>
          </w:rPr>
          <w:t>Inhaltsverzeichnis</w:t>
        </w:r>
        <w:r w:rsidR="00007FC1">
          <w:tab/>
        </w:r>
        <w:r w:rsidR="00007FC1">
          <w:fldChar w:fldCharType="begin"/>
        </w:r>
        <w:r w:rsidR="00007FC1">
          <w:instrText xml:space="preserve"> PAGEREF _Toc505080340 \h </w:instrText>
        </w:r>
        <w:r w:rsidR="00007FC1">
          <w:fldChar w:fldCharType="separate"/>
        </w:r>
        <w:r w:rsidR="000D017C">
          <w:t>1</w:t>
        </w:r>
        <w:r w:rsidR="00007FC1">
          <w:fldChar w:fldCharType="end"/>
        </w:r>
      </w:hyperlink>
    </w:p>
    <w:p w:rsidR="00007FC1" w:rsidRDefault="00513733" w:rsidP="00E24504">
      <w:pPr>
        <w:pStyle w:val="Verzeichnis1"/>
        <w:rPr>
          <w:rFonts w:asciiTheme="minorHAnsi" w:eastAsiaTheme="minorEastAsia" w:hAnsiTheme="minorHAnsi" w:cstheme="minorBidi"/>
        </w:rPr>
      </w:pPr>
      <w:hyperlink w:anchor="_Toc505080341" w:history="1">
        <w:r w:rsidR="00007FC1" w:rsidRPr="00C03F2E">
          <w:rPr>
            <w:rStyle w:val="Hyperlink"/>
          </w:rPr>
          <w:t>Zweck und Ziel</w:t>
        </w:r>
        <w:r w:rsidR="00007FC1">
          <w:tab/>
        </w:r>
        <w:r w:rsidR="00007FC1">
          <w:fldChar w:fldCharType="begin"/>
        </w:r>
        <w:r w:rsidR="00007FC1">
          <w:instrText xml:space="preserve"> PAGEREF _Toc505080341 \h </w:instrText>
        </w:r>
        <w:r w:rsidR="00007FC1">
          <w:fldChar w:fldCharType="separate"/>
        </w:r>
        <w:r w:rsidR="000D017C">
          <w:t>2</w:t>
        </w:r>
        <w:r w:rsidR="00007FC1">
          <w:fldChar w:fldCharType="end"/>
        </w:r>
      </w:hyperlink>
    </w:p>
    <w:p w:rsidR="00007FC1" w:rsidRDefault="00513733" w:rsidP="00E24504">
      <w:pPr>
        <w:pStyle w:val="Verzeichnis1"/>
        <w:rPr>
          <w:rFonts w:asciiTheme="minorHAnsi" w:eastAsiaTheme="minorEastAsia" w:hAnsiTheme="minorHAnsi" w:cstheme="minorBidi"/>
        </w:rPr>
      </w:pPr>
      <w:hyperlink w:anchor="_Toc505080342" w:history="1">
        <w:r w:rsidR="00007FC1" w:rsidRPr="00C03F2E">
          <w:rPr>
            <w:rStyle w:val="Hyperlink"/>
          </w:rPr>
          <w:t>Geltungsbereich</w:t>
        </w:r>
        <w:r w:rsidR="00007FC1">
          <w:tab/>
        </w:r>
        <w:r w:rsidR="00007FC1">
          <w:fldChar w:fldCharType="begin"/>
        </w:r>
        <w:r w:rsidR="00007FC1">
          <w:instrText xml:space="preserve"> PAGEREF _Toc505080342 \h </w:instrText>
        </w:r>
        <w:r w:rsidR="00007FC1">
          <w:fldChar w:fldCharType="separate"/>
        </w:r>
        <w:r w:rsidR="000D017C">
          <w:t>2</w:t>
        </w:r>
        <w:r w:rsidR="00007FC1">
          <w:fldChar w:fldCharType="end"/>
        </w:r>
      </w:hyperlink>
    </w:p>
    <w:p w:rsidR="00007FC1" w:rsidRDefault="00513733" w:rsidP="00E24504">
      <w:pPr>
        <w:pStyle w:val="Verzeichnis1"/>
        <w:rPr>
          <w:rFonts w:asciiTheme="minorHAnsi" w:eastAsiaTheme="minorEastAsia" w:hAnsiTheme="minorHAnsi" w:cstheme="minorBidi"/>
        </w:rPr>
      </w:pPr>
      <w:hyperlink w:anchor="_Toc505080343" w:history="1">
        <w:r w:rsidR="00007FC1" w:rsidRPr="00C03F2E">
          <w:rPr>
            <w:rStyle w:val="Hyperlink"/>
          </w:rPr>
          <w:t>Verfahrensbeschreibung</w:t>
        </w:r>
        <w:r w:rsidR="00007FC1">
          <w:tab/>
        </w:r>
        <w:r w:rsidR="00007FC1">
          <w:fldChar w:fldCharType="begin"/>
        </w:r>
        <w:r w:rsidR="00007FC1">
          <w:instrText xml:space="preserve"> PAGEREF _Toc505080343 \h </w:instrText>
        </w:r>
        <w:r w:rsidR="00007FC1">
          <w:fldChar w:fldCharType="separate"/>
        </w:r>
        <w:r w:rsidR="000D017C">
          <w:t>2</w:t>
        </w:r>
        <w:r w:rsidR="00007FC1">
          <w:fldChar w:fldCharType="end"/>
        </w:r>
      </w:hyperlink>
    </w:p>
    <w:p w:rsidR="00007FC1" w:rsidRDefault="00513733">
      <w:pPr>
        <w:pStyle w:val="Verzeichnis2"/>
        <w:tabs>
          <w:tab w:val="right" w:leader="dot" w:pos="9062"/>
        </w:tabs>
        <w:rPr>
          <w:rFonts w:asciiTheme="minorHAnsi" w:eastAsiaTheme="minorEastAsia" w:hAnsiTheme="minorHAnsi" w:cstheme="minorBidi"/>
          <w:noProof/>
          <w:color w:val="auto"/>
        </w:rPr>
      </w:pPr>
      <w:hyperlink w:anchor="_Toc505080344" w:history="1">
        <w:r w:rsidR="00007FC1" w:rsidRPr="00C03F2E">
          <w:rPr>
            <w:rStyle w:val="Hyperlink"/>
            <w:noProof/>
          </w:rPr>
          <w:t>Vorbereitung zum Radsatztausch</w:t>
        </w:r>
        <w:r w:rsidR="00007FC1">
          <w:rPr>
            <w:noProof/>
          </w:rPr>
          <w:tab/>
        </w:r>
        <w:r w:rsidR="00007FC1">
          <w:rPr>
            <w:noProof/>
          </w:rPr>
          <w:fldChar w:fldCharType="begin"/>
        </w:r>
        <w:r w:rsidR="00007FC1">
          <w:rPr>
            <w:noProof/>
          </w:rPr>
          <w:instrText xml:space="preserve"> PAGEREF _Toc505080344 \h </w:instrText>
        </w:r>
        <w:r w:rsidR="00007FC1">
          <w:rPr>
            <w:noProof/>
          </w:rPr>
        </w:r>
        <w:r w:rsidR="00007FC1">
          <w:rPr>
            <w:noProof/>
          </w:rPr>
          <w:fldChar w:fldCharType="separate"/>
        </w:r>
        <w:r w:rsidR="000D017C">
          <w:rPr>
            <w:noProof/>
          </w:rPr>
          <w:t>2</w:t>
        </w:r>
        <w:r w:rsidR="00007FC1">
          <w:rPr>
            <w:noProof/>
          </w:rPr>
          <w:fldChar w:fldCharType="end"/>
        </w:r>
      </w:hyperlink>
    </w:p>
    <w:p w:rsidR="00007FC1" w:rsidRDefault="00513733">
      <w:pPr>
        <w:pStyle w:val="Verzeichnis2"/>
        <w:tabs>
          <w:tab w:val="right" w:leader="dot" w:pos="9062"/>
        </w:tabs>
        <w:rPr>
          <w:rFonts w:asciiTheme="minorHAnsi" w:eastAsiaTheme="minorEastAsia" w:hAnsiTheme="minorHAnsi" w:cstheme="minorBidi"/>
          <w:noProof/>
          <w:color w:val="auto"/>
        </w:rPr>
      </w:pPr>
      <w:hyperlink w:anchor="_Toc505080345" w:history="1">
        <w:r w:rsidR="00007FC1" w:rsidRPr="00C03F2E">
          <w:rPr>
            <w:rStyle w:val="Hyperlink"/>
            <w:noProof/>
          </w:rPr>
          <w:t>Ausführung des Radsatztausches</w:t>
        </w:r>
        <w:r w:rsidR="00007FC1">
          <w:rPr>
            <w:noProof/>
          </w:rPr>
          <w:tab/>
        </w:r>
        <w:r w:rsidR="00007FC1">
          <w:rPr>
            <w:noProof/>
          </w:rPr>
          <w:fldChar w:fldCharType="begin"/>
        </w:r>
        <w:r w:rsidR="00007FC1">
          <w:rPr>
            <w:noProof/>
          </w:rPr>
          <w:instrText xml:space="preserve"> PAGEREF _Toc505080345 \h </w:instrText>
        </w:r>
        <w:r w:rsidR="00007FC1">
          <w:rPr>
            <w:noProof/>
          </w:rPr>
        </w:r>
        <w:r w:rsidR="00007FC1">
          <w:rPr>
            <w:noProof/>
          </w:rPr>
          <w:fldChar w:fldCharType="separate"/>
        </w:r>
        <w:r w:rsidR="000D017C">
          <w:rPr>
            <w:noProof/>
          </w:rPr>
          <w:t>3</w:t>
        </w:r>
        <w:r w:rsidR="00007FC1">
          <w:rPr>
            <w:noProof/>
          </w:rPr>
          <w:fldChar w:fldCharType="end"/>
        </w:r>
      </w:hyperlink>
    </w:p>
    <w:p w:rsidR="00007FC1" w:rsidRDefault="00513733">
      <w:pPr>
        <w:pStyle w:val="Verzeichnis2"/>
        <w:tabs>
          <w:tab w:val="right" w:leader="dot" w:pos="9062"/>
        </w:tabs>
        <w:rPr>
          <w:noProof/>
        </w:rPr>
      </w:pPr>
      <w:hyperlink w:anchor="_Toc505080346" w:history="1">
        <w:r w:rsidR="00007FC1" w:rsidRPr="00C03F2E">
          <w:rPr>
            <w:rStyle w:val="Hyperlink"/>
            <w:noProof/>
          </w:rPr>
          <w:t>Prüfungen nach Radsatztausch</w:t>
        </w:r>
        <w:r w:rsidR="00007FC1">
          <w:rPr>
            <w:noProof/>
          </w:rPr>
          <w:tab/>
        </w:r>
        <w:r w:rsidR="00007FC1">
          <w:rPr>
            <w:noProof/>
          </w:rPr>
          <w:fldChar w:fldCharType="begin"/>
        </w:r>
        <w:r w:rsidR="00007FC1">
          <w:rPr>
            <w:noProof/>
          </w:rPr>
          <w:instrText xml:space="preserve"> PAGEREF _Toc505080346 \h </w:instrText>
        </w:r>
        <w:r w:rsidR="00007FC1">
          <w:rPr>
            <w:noProof/>
          </w:rPr>
        </w:r>
        <w:r w:rsidR="00007FC1">
          <w:rPr>
            <w:noProof/>
          </w:rPr>
          <w:fldChar w:fldCharType="separate"/>
        </w:r>
        <w:r w:rsidR="000D017C">
          <w:rPr>
            <w:noProof/>
          </w:rPr>
          <w:t>5</w:t>
        </w:r>
        <w:r w:rsidR="00007FC1">
          <w:rPr>
            <w:noProof/>
          </w:rPr>
          <w:fldChar w:fldCharType="end"/>
        </w:r>
      </w:hyperlink>
    </w:p>
    <w:p w:rsidR="00E24504" w:rsidRPr="00E24504" w:rsidRDefault="00E24504" w:rsidP="00E24504">
      <w:pPr>
        <w:pStyle w:val="Verzeichnis1"/>
        <w:rPr>
          <w:rStyle w:val="Hyperlink"/>
          <w:color w:val="auto"/>
          <w:u w:val="none"/>
        </w:rPr>
      </w:pPr>
      <w:r w:rsidRPr="00E24504">
        <w:rPr>
          <w:rStyle w:val="Hyperlink"/>
          <w:color w:val="auto"/>
          <w:u w:val="none"/>
        </w:rPr>
        <w:t>Gültigkeit</w:t>
      </w:r>
      <w:r w:rsidRPr="00E24504">
        <w:rPr>
          <w:rStyle w:val="Hyperlink"/>
          <w:color w:val="auto"/>
          <w:u w:val="none"/>
        </w:rPr>
        <w:tab/>
        <w:t>5</w:t>
      </w:r>
    </w:p>
    <w:p w:rsidR="00B20842" w:rsidRDefault="000C2C88">
      <w:r>
        <w:fldChar w:fldCharType="end"/>
      </w:r>
    </w:p>
    <w:p w:rsidR="00B20842" w:rsidRDefault="00B20842"/>
    <w:p w:rsidR="00B20842" w:rsidRDefault="00B20842"/>
    <w:tbl>
      <w:tblPr>
        <w:tblW w:w="921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4605"/>
        <w:gridCol w:w="4606"/>
      </w:tblGrid>
      <w:tr w:rsidR="00B20842">
        <w:trPr>
          <w:cantSplit/>
          <w:trHeight w:val="669"/>
        </w:trPr>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B20842" w:rsidRDefault="000C2C88">
            <w:pPr>
              <w:spacing w:after="0" w:line="240" w:lineRule="auto"/>
              <w:jc w:val="center"/>
            </w:pPr>
            <w:r>
              <w:t>ERSTELLT</w:t>
            </w:r>
          </w:p>
          <w:p w:rsidR="00B20842" w:rsidRDefault="00B20842">
            <w:pPr>
              <w:spacing w:after="0" w:line="240" w:lineRule="auto"/>
              <w:jc w:val="cente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B20842" w:rsidRDefault="000C2C88">
            <w:pPr>
              <w:spacing w:after="0" w:line="240" w:lineRule="auto"/>
              <w:jc w:val="center"/>
            </w:pPr>
            <w:r>
              <w:t>FREIGEGEBEN</w:t>
            </w:r>
          </w:p>
          <w:p w:rsidR="00B20842" w:rsidRDefault="000C2C88">
            <w:pPr>
              <w:spacing w:after="0" w:line="240" w:lineRule="auto"/>
              <w:jc w:val="center"/>
            </w:pPr>
            <w:r>
              <w:t>(Prozessverantwortlicher)</w:t>
            </w:r>
          </w:p>
        </w:tc>
      </w:tr>
      <w:tr w:rsidR="00B20842">
        <w:trPr>
          <w:cantSplit/>
          <w:trHeight w:val="2252"/>
        </w:trPr>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20842" w:rsidRDefault="000C2C88">
            <w:pPr>
              <w:spacing w:before="120"/>
            </w:pPr>
            <w:r>
              <w:t xml:space="preserve">Am: </w:t>
            </w:r>
            <w:r w:rsidR="00C3714B">
              <w:t>2</w:t>
            </w:r>
            <w:r w:rsidR="001D66C3">
              <w:t>8</w:t>
            </w:r>
            <w:r>
              <w:t>.0</w:t>
            </w:r>
            <w:r w:rsidR="001D66C3">
              <w:t>9</w:t>
            </w:r>
            <w:r>
              <w:t>.2018</w:t>
            </w:r>
          </w:p>
          <w:p w:rsidR="00B20842" w:rsidRDefault="00B20842">
            <w:pPr>
              <w:spacing w:after="0"/>
            </w:pPr>
          </w:p>
          <w:p w:rsidR="00B20842" w:rsidRDefault="000C2C88">
            <w:pPr>
              <w:spacing w:after="0"/>
            </w:pPr>
            <w:r>
              <w:t>Von: Peter Wojciechowski</w:t>
            </w:r>
          </w:p>
          <w:p w:rsidR="00B20842" w:rsidRDefault="00B20842">
            <w:pPr>
              <w:spacing w:after="0"/>
            </w:pPr>
          </w:p>
          <w:p w:rsidR="00A634E3" w:rsidRDefault="000D017C">
            <w:pPr>
              <w:spacing w:after="0"/>
            </w:pPr>
            <w:r>
              <w:t>Gez. Wojciechowski</w:t>
            </w:r>
          </w:p>
          <w:p w:rsidR="00A634E3" w:rsidRDefault="00A634E3">
            <w:pPr>
              <w:spacing w:after="0"/>
            </w:pPr>
          </w:p>
          <w:p w:rsidR="00B20842" w:rsidRDefault="000C2C88">
            <w:pPr>
              <w:spacing w:after="0"/>
            </w:pPr>
            <w:r>
              <w:t xml:space="preserve">Unterschrift: </w:t>
            </w:r>
            <w:r w:rsidR="00A634E3">
              <w:t xml:space="preserve"> </w:t>
            </w:r>
          </w:p>
          <w:p w:rsidR="00B20842" w:rsidRDefault="00B20842">
            <w:pPr>
              <w:spacing w:after="0"/>
            </w:pPr>
          </w:p>
          <w:p w:rsidR="00B20842" w:rsidRDefault="00B20842">
            <w:pPr>
              <w:spacing w:after="0"/>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20842" w:rsidRDefault="000C2C88">
            <w:pPr>
              <w:spacing w:before="120"/>
            </w:pPr>
            <w:r>
              <w:t>Zum:</w:t>
            </w:r>
            <w:r w:rsidR="00A634E3">
              <w:t xml:space="preserve"> </w:t>
            </w:r>
            <w:r w:rsidR="00C3714B">
              <w:t>2</w:t>
            </w:r>
            <w:r w:rsidR="001D66C3">
              <w:t>8</w:t>
            </w:r>
            <w:r w:rsidR="00A634E3">
              <w:t>.0</w:t>
            </w:r>
            <w:r w:rsidR="001D66C3">
              <w:t>9</w:t>
            </w:r>
            <w:r w:rsidR="00A634E3">
              <w:t>.2018</w:t>
            </w:r>
          </w:p>
          <w:p w:rsidR="00B20842" w:rsidRDefault="00B20842">
            <w:pPr>
              <w:spacing w:after="0"/>
            </w:pPr>
          </w:p>
          <w:p w:rsidR="00B20842" w:rsidRDefault="000C2C88">
            <w:pPr>
              <w:spacing w:after="0"/>
            </w:pPr>
            <w:r>
              <w:t xml:space="preserve">Von: </w:t>
            </w:r>
            <w:r w:rsidR="00A634E3">
              <w:t>Frank Hennig</w:t>
            </w:r>
          </w:p>
          <w:p w:rsidR="00A634E3" w:rsidRDefault="00A634E3">
            <w:pPr>
              <w:spacing w:after="0"/>
            </w:pPr>
          </w:p>
          <w:p w:rsidR="00A634E3" w:rsidRDefault="000D017C">
            <w:pPr>
              <w:spacing w:after="0"/>
            </w:pPr>
            <w:r>
              <w:t>Gez. Frank Hennig</w:t>
            </w:r>
          </w:p>
          <w:p w:rsidR="00A634E3" w:rsidRDefault="00A634E3">
            <w:pPr>
              <w:spacing w:after="0"/>
            </w:pPr>
          </w:p>
          <w:p w:rsidR="00B20842" w:rsidRDefault="000C2C88">
            <w:pPr>
              <w:spacing w:after="0"/>
            </w:pPr>
            <w:r>
              <w:t>Unterschrift</w:t>
            </w:r>
          </w:p>
          <w:p w:rsidR="00B20842" w:rsidRDefault="00B20842">
            <w:pPr>
              <w:spacing w:after="0"/>
            </w:pPr>
          </w:p>
          <w:p w:rsidR="00B20842" w:rsidRDefault="00B20842">
            <w:pPr>
              <w:spacing w:after="0"/>
            </w:pPr>
          </w:p>
        </w:tc>
      </w:tr>
    </w:tbl>
    <w:p w:rsidR="00B20842" w:rsidRDefault="00B20842"/>
    <w:p w:rsidR="00B20842" w:rsidRDefault="00B20842"/>
    <w:p w:rsidR="00B20842" w:rsidRDefault="000C2C88">
      <w:pPr>
        <w:rPr>
          <w:b/>
          <w:bCs/>
          <w:color w:val="1F497D"/>
          <w:sz w:val="28"/>
          <w:szCs w:val="28"/>
        </w:rPr>
      </w:pPr>
      <w:r>
        <w:br w:type="page"/>
      </w:r>
    </w:p>
    <w:p w:rsidR="00B20842" w:rsidRDefault="000C2C88">
      <w:pPr>
        <w:pStyle w:val="berschrift1"/>
      </w:pPr>
      <w:bookmarkStart w:id="1" w:name="_Toc505080341"/>
      <w:r>
        <w:lastRenderedPageBreak/>
        <w:t>Zweck und Ziel</w:t>
      </w:r>
      <w:bookmarkEnd w:id="1"/>
    </w:p>
    <w:p w:rsidR="00B20842" w:rsidRDefault="00B06E89">
      <w:pPr>
        <w:jc w:val="both"/>
      </w:pPr>
      <w:r>
        <w:t xml:space="preserve">Der Zweck der Weisung besteht in der detaillierten Beschreibung von auszuführenden Arbeitsschritten. Der Inhalt der Weisung betrifft den </w:t>
      </w:r>
      <w:r w:rsidR="000C2C88">
        <w:t xml:space="preserve">Radsatztausch </w:t>
      </w:r>
      <w:r>
        <w:t>an</w:t>
      </w:r>
      <w:r w:rsidR="000C2C88">
        <w:t xml:space="preserve"> zwei- und mehrachsige Güterwagen in der mobilen Instandsetzung</w:t>
      </w:r>
      <w:r>
        <w:t xml:space="preserve">. Sofern Anweisungen der für den Güterwagen zuständigen Instandhaltungsstelle (ECM) </w:t>
      </w:r>
      <w:r w:rsidR="00360E60" w:rsidRPr="00360E60">
        <w:rPr>
          <w:highlight w:val="yellow"/>
        </w:rPr>
        <w:t>zu Rahmenbedingungen und der Ausführung eines Radsatztausches</w:t>
      </w:r>
      <w:r w:rsidR="00360E60">
        <w:t xml:space="preserve"> </w:t>
      </w:r>
      <w:r>
        <w:t>vorliegen, besitzen diese Vorrang gegenüber der vorliegenden technischen Weisung.</w:t>
      </w:r>
    </w:p>
    <w:p w:rsidR="00DE3CB0" w:rsidRDefault="00DE3CB0">
      <w:pPr>
        <w:jc w:val="both"/>
      </w:pPr>
      <w:r>
        <w:t>Das Ziel der Weisung besteht in der Vermeidung von Ausführungsfehlern beim Tauschen von Radsätzen aufgrund unterschiedlicher halterspezifischer Vorgabedokumente.</w:t>
      </w:r>
    </w:p>
    <w:p w:rsidR="00B20842" w:rsidRDefault="000C2C88">
      <w:pPr>
        <w:pStyle w:val="berschrift1"/>
      </w:pPr>
      <w:bookmarkStart w:id="2" w:name="_Toc289089824"/>
      <w:bookmarkStart w:id="3" w:name="_Toc289089778"/>
      <w:bookmarkStart w:id="4" w:name="_Toc289168374"/>
      <w:bookmarkStart w:id="5" w:name="_Toc505080342"/>
      <w:bookmarkEnd w:id="2"/>
      <w:bookmarkEnd w:id="3"/>
      <w:bookmarkEnd w:id="4"/>
      <w:r>
        <w:t>Geltungsbereich</w:t>
      </w:r>
      <w:bookmarkEnd w:id="5"/>
    </w:p>
    <w:p w:rsidR="00B20842" w:rsidRDefault="000C2C88">
      <w:pPr>
        <w:jc w:val="both"/>
      </w:pPr>
      <w:r>
        <w:t xml:space="preserve">Diese Anweisung gilt für Mitarbeiter der </w:t>
      </w:r>
      <w:r w:rsidRPr="00B06E89">
        <w:rPr>
          <w:i/>
        </w:rPr>
        <w:t>waggon24</w:t>
      </w:r>
      <w:r>
        <w:t xml:space="preserve"> GmbH</w:t>
      </w:r>
      <w:r w:rsidR="00B06E89">
        <w:t xml:space="preserve"> sowie Kooperationspartner der </w:t>
      </w:r>
      <w:r w:rsidR="00B06E89" w:rsidRPr="00B06E89">
        <w:rPr>
          <w:i/>
        </w:rPr>
        <w:t>waggon24</w:t>
      </w:r>
      <w:r w:rsidR="00B06E89">
        <w:t xml:space="preserve"> GmbH</w:t>
      </w:r>
      <w:r>
        <w:t>, die mit dem Tauschen von Radsätzen beauftragt sind.</w:t>
      </w:r>
    </w:p>
    <w:p w:rsidR="00B20842" w:rsidRDefault="000C2C88">
      <w:pPr>
        <w:pStyle w:val="berschrift1"/>
      </w:pPr>
      <w:bookmarkStart w:id="6" w:name="_Toc289089827"/>
      <w:bookmarkStart w:id="7" w:name="_Toc289089781"/>
      <w:bookmarkStart w:id="8" w:name="_Toc289168377"/>
      <w:bookmarkStart w:id="9" w:name="_Toc505080343"/>
      <w:bookmarkEnd w:id="6"/>
      <w:bookmarkEnd w:id="7"/>
      <w:bookmarkEnd w:id="8"/>
      <w:r>
        <w:t>Verfahrensbeschreibung</w:t>
      </w:r>
      <w:bookmarkEnd w:id="9"/>
    </w:p>
    <w:p w:rsidR="00B20842" w:rsidRDefault="000C2C88">
      <w:pPr>
        <w:pStyle w:val="berschrift2"/>
      </w:pPr>
      <w:bookmarkStart w:id="10" w:name="_Toc505080344"/>
      <w:r>
        <w:t>Vorbereitung zum Radsatztausch</w:t>
      </w:r>
      <w:bookmarkEnd w:id="10"/>
    </w:p>
    <w:p w:rsidR="00AA343A" w:rsidRDefault="000C2C88">
      <w:pPr>
        <w:jc w:val="both"/>
      </w:pPr>
      <w:r>
        <w:t>Der Radsatztausch kann über eine Achssenke</w:t>
      </w:r>
      <w:r w:rsidR="00AA343A">
        <w:t xml:space="preserve"> (sofern in einer Werkstatt vorhanden)</w:t>
      </w:r>
      <w:r>
        <w:t xml:space="preserve">, </w:t>
      </w:r>
      <w:r w:rsidR="00B06E89">
        <w:t xml:space="preserve">mittels </w:t>
      </w:r>
      <w:r>
        <w:t>H</w:t>
      </w:r>
      <w:r w:rsidR="00AA343A">
        <w:t>e</w:t>
      </w:r>
      <w:r>
        <w:t>b</w:t>
      </w:r>
      <w:r w:rsidR="00AA343A">
        <w:t>e</w:t>
      </w:r>
      <w:r>
        <w:t xml:space="preserve">stand oder </w:t>
      </w:r>
      <w:r w:rsidR="00B06E89">
        <w:t xml:space="preserve">mit </w:t>
      </w:r>
      <w:r>
        <w:t xml:space="preserve">einem Kran erfolgen. </w:t>
      </w:r>
    </w:p>
    <w:p w:rsidR="00B06E89" w:rsidRDefault="00AA343A" w:rsidP="00AA343A">
      <w:pPr>
        <w:ind w:left="1560" w:hanging="1560"/>
        <w:jc w:val="both"/>
      </w:pPr>
      <w:r w:rsidRPr="00AA343A">
        <w:rPr>
          <w:b/>
        </w:rPr>
        <w:t>Hinweis:</w:t>
      </w:r>
      <w:r>
        <w:t xml:space="preserve"> </w:t>
      </w:r>
      <w:r>
        <w:tab/>
      </w:r>
      <w:r w:rsidR="000C2C88">
        <w:t xml:space="preserve">In jedem Fall muss der Wagen vor Bewegung gesichert werden. Die Druckluftbremse am Wagen ist auszuschalten und durch Ziehen am </w:t>
      </w:r>
      <w:proofErr w:type="spellStart"/>
      <w:r w:rsidR="000C2C88">
        <w:t>Lösezug</w:t>
      </w:r>
      <w:proofErr w:type="spellEnd"/>
      <w:r w:rsidR="000C2C88">
        <w:t xml:space="preserve"> sicherzustellen, dass keine unbeabsichtigte Betätigung der Bremse erfolgen kann. </w:t>
      </w:r>
    </w:p>
    <w:p w:rsidR="00B20842" w:rsidRDefault="00AA343A" w:rsidP="00AA343A">
      <w:pPr>
        <w:ind w:left="1560" w:hanging="1560"/>
        <w:jc w:val="both"/>
      </w:pPr>
      <w:r w:rsidRPr="00AA343A">
        <w:rPr>
          <w:b/>
        </w:rPr>
        <w:t>Besonderheit:</w:t>
      </w:r>
      <w:r>
        <w:t xml:space="preserve"> </w:t>
      </w:r>
      <w:r>
        <w:tab/>
      </w:r>
      <w:r w:rsidR="000C2C88">
        <w:t>Das einseitige Anheben des Wagenkastens setzt die schriftliche Genehmigung de</w:t>
      </w:r>
      <w:r>
        <w:t xml:space="preserve">r </w:t>
      </w:r>
      <w:r w:rsidR="000C2C88">
        <w:t xml:space="preserve">ECM voraus. Sie ist einzuholen, sofern sie nicht mit der Beauftragung schriftlich erfolgte. </w:t>
      </w:r>
    </w:p>
    <w:p w:rsidR="004A5AE1" w:rsidRDefault="004A5AE1" w:rsidP="00AA343A">
      <w:pPr>
        <w:ind w:left="1560" w:hanging="1560"/>
        <w:jc w:val="both"/>
      </w:pPr>
      <w:r w:rsidRPr="004A5AE1">
        <w:tab/>
      </w:r>
      <w:r w:rsidRPr="004A5AE1">
        <w:rPr>
          <w:highlight w:val="yellow"/>
        </w:rPr>
        <w:t>Für Fahrzeuge der DB Cargo ist das einseitige Anheben des Wagenkastens verboten.</w:t>
      </w:r>
    </w:p>
    <w:p w:rsidR="00B20842" w:rsidRDefault="00FE5480">
      <w:pPr>
        <w:jc w:val="both"/>
      </w:pPr>
      <w:r>
        <w:t xml:space="preserve">Vor Heben des Wagens </w:t>
      </w:r>
      <w:r w:rsidR="000C2C88">
        <w:t xml:space="preserve">wird der Pufferstand Z11 gemessen und protokolliert. </w:t>
      </w:r>
    </w:p>
    <w:p w:rsidR="004215A4" w:rsidRDefault="00FE5480" w:rsidP="00FE5480">
      <w:pPr>
        <w:jc w:val="both"/>
      </w:pPr>
      <w:r>
        <w:t xml:space="preserve">Nach der Positionierung und Sicherung des Wagens werden die Abhebesicherung bzw. Radsatzhalterstege demontiert. Bei Wagen mit Einzelradsätzen muss der </w:t>
      </w:r>
      <w:proofErr w:type="spellStart"/>
      <w:r>
        <w:t>Bremsgestängesteller</w:t>
      </w:r>
      <w:proofErr w:type="spellEnd"/>
      <w:r>
        <w:t xml:space="preserve"> aufgedreht werden. </w:t>
      </w:r>
    </w:p>
    <w:p w:rsidR="00FE5480" w:rsidRDefault="004215A4" w:rsidP="00FE5480">
      <w:pPr>
        <w:jc w:val="both"/>
      </w:pPr>
      <w:r>
        <w:lastRenderedPageBreak/>
        <w:t>Für den Ausbau von</w:t>
      </w:r>
      <w:r w:rsidR="00FE5480">
        <w:t xml:space="preserve"> Drehgestellen </w:t>
      </w:r>
      <w:r>
        <w:t>sind</w:t>
      </w:r>
      <w:r w:rsidR="00FE5480">
        <w:t xml:space="preserve"> </w:t>
      </w:r>
      <w:r>
        <w:t xml:space="preserve">die Sicherungselemente der Drehpfannenbolzen abzunehmen, die Bremszugstangen zu entkuppeln, Erdungsleitungen und Verbindungsschläuche zu lösen. Hydraulik- und </w:t>
      </w:r>
      <w:proofErr w:type="spellStart"/>
      <w:r>
        <w:t>Pneumatikschläuche</w:t>
      </w:r>
      <w:proofErr w:type="spellEnd"/>
      <w:r>
        <w:t xml:space="preserve"> dürfen weder beschädigt noch abgeknickt werden.</w:t>
      </w:r>
    </w:p>
    <w:p w:rsidR="00FE5480" w:rsidRPr="00FE5480" w:rsidRDefault="00FE5480" w:rsidP="00FE5480">
      <w:pPr>
        <w:ind w:left="1560" w:hanging="1560"/>
        <w:jc w:val="both"/>
      </w:pPr>
      <w:r w:rsidRPr="004215A4">
        <w:rPr>
          <w:b/>
        </w:rPr>
        <w:t>Hinweis:</w:t>
      </w:r>
      <w:r>
        <w:tab/>
      </w:r>
      <w:r w:rsidRPr="00FE5480">
        <w:t xml:space="preserve">Es ist darauf zu achten, dass genügend Platz am Wagen(-teil)ende für 2 Drehgestelle sowie Baufreiheit vorhanden </w:t>
      </w:r>
      <w:r w:rsidR="004215A4">
        <w:t>sind</w:t>
      </w:r>
      <w:r w:rsidRPr="00FE5480">
        <w:t>.</w:t>
      </w:r>
    </w:p>
    <w:p w:rsidR="004215A4" w:rsidRDefault="004215A4" w:rsidP="004215A4">
      <w:pPr>
        <w:jc w:val="both"/>
      </w:pPr>
      <w:r w:rsidRPr="004A5AE1">
        <w:t xml:space="preserve">Das Fahrzeug kann jetzt im Bereich der </w:t>
      </w:r>
      <w:r w:rsidRPr="004A5AE1">
        <w:rPr>
          <w:b/>
        </w:rPr>
        <w:t>angezeigten Hebepunkte</w:t>
      </w:r>
      <w:r w:rsidRPr="004A5AE1">
        <w:t xml:space="preserve"> angehoben werden. Die waagerechte Position ist zu beachten</w:t>
      </w:r>
      <w:r w:rsidR="003E6664" w:rsidRPr="004A5AE1">
        <w:t xml:space="preserve"> (gilt nicht bei zugelassenem einseitigen Anheben)</w:t>
      </w:r>
      <w:r w:rsidRPr="004A5AE1">
        <w:t>.</w:t>
      </w:r>
    </w:p>
    <w:p w:rsidR="003E6664" w:rsidRDefault="003E6664">
      <w:pPr>
        <w:jc w:val="both"/>
      </w:pPr>
    </w:p>
    <w:p w:rsidR="003E6664" w:rsidRPr="00FE5480" w:rsidRDefault="003E6664" w:rsidP="003E6664">
      <w:pPr>
        <w:ind w:left="1560" w:hanging="1560"/>
        <w:jc w:val="both"/>
      </w:pPr>
      <w:r w:rsidRPr="004A5AE1">
        <w:rPr>
          <w:b/>
        </w:rPr>
        <w:t>Hinweis:</w:t>
      </w:r>
      <w:r w:rsidRPr="004A5AE1">
        <w:tab/>
        <w:t>Es ist das Fahrzeug in angehobenem Zustand zu fotografieren. Dabei ist zu beachten, dass der Abstand zum Fahrzeug für das Foto so zu wählen ist, dass eine Gesamtansicht des Fahrzeuges abgebildet wird inkl. aller verwendeten Hebemittel (Hubbockanlage, Kran, ggf. erforderliche Traverse). Das/die Foto/s ist/sind Bestandteil der zu übermittelnden Arbeitsdokumentation</w:t>
      </w:r>
      <w:r w:rsidRPr="004A5AE1">
        <w:rPr>
          <w:i/>
        </w:rPr>
        <w:t>. Fehlende Fotos gelten als nicht vorgabegerecht ausgeführtes Anheben des Wagenkastens.</w:t>
      </w:r>
    </w:p>
    <w:p w:rsidR="00B20842" w:rsidRDefault="003E6664">
      <w:pPr>
        <w:jc w:val="both"/>
      </w:pPr>
      <w:r>
        <w:t>D</w:t>
      </w:r>
      <w:r w:rsidR="000C2C88">
        <w:t xml:space="preserve">as Drehgestell </w:t>
      </w:r>
      <w:r>
        <w:t xml:space="preserve">wird </w:t>
      </w:r>
      <w:r w:rsidR="000C2C88">
        <w:t>ausgefahren. Am H</w:t>
      </w:r>
      <w:r w:rsidR="004215A4">
        <w:t>ebe</w:t>
      </w:r>
      <w:r w:rsidR="000C2C88">
        <w:t>stand verbleibt der Wagenkasten auf den H</w:t>
      </w:r>
      <w:r w:rsidR="004215A4">
        <w:t>ebe</w:t>
      </w:r>
      <w:r w:rsidR="000C2C88">
        <w:t>böcken. Beim Radsatztausch mit Kran wird der Wagenkasten nach dem Ausfahren des Drehgestells auf Unterstellböcke abge</w:t>
      </w:r>
      <w:r w:rsidR="004215A4">
        <w:t>setzt</w:t>
      </w:r>
      <w:r w:rsidR="000C2C88">
        <w:t>.</w:t>
      </w:r>
    </w:p>
    <w:p w:rsidR="00B12455" w:rsidRPr="00B12455" w:rsidRDefault="00B12455" w:rsidP="00B12455">
      <w:pPr>
        <w:ind w:left="1560" w:hanging="1560"/>
        <w:jc w:val="both"/>
      </w:pPr>
      <w:r w:rsidRPr="00B12455">
        <w:rPr>
          <w:b/>
        </w:rPr>
        <w:t>Achtung!</w:t>
      </w:r>
      <w:r>
        <w:rPr>
          <w:b/>
        </w:rPr>
        <w:tab/>
      </w:r>
      <w:r>
        <w:t xml:space="preserve">Das Anheben des Untergestells mit angebauten Drehgestellen ist innerhalb der </w:t>
      </w:r>
      <w:r w:rsidRPr="00B12455">
        <w:rPr>
          <w:i/>
        </w:rPr>
        <w:t>waggon24</w:t>
      </w:r>
      <w:r>
        <w:t xml:space="preserve"> </w:t>
      </w:r>
      <w:r w:rsidRPr="00B12455">
        <w:rPr>
          <w:b/>
        </w:rPr>
        <w:t>nicht zulässig</w:t>
      </w:r>
      <w:r w:rsidR="004A5AE1">
        <w:rPr>
          <w:b/>
        </w:rPr>
        <w:t>.</w:t>
      </w:r>
    </w:p>
    <w:p w:rsidR="00B20842" w:rsidRDefault="000C2C88">
      <w:pPr>
        <w:pStyle w:val="berschrift2"/>
      </w:pPr>
      <w:bookmarkStart w:id="11" w:name="_Toc505080345"/>
      <w:r>
        <w:t>Ausführung des Radsatztausches</w:t>
      </w:r>
      <w:bookmarkEnd w:id="11"/>
    </w:p>
    <w:p w:rsidR="00B20842" w:rsidRDefault="00856151">
      <w:pPr>
        <w:jc w:val="both"/>
      </w:pPr>
      <w:r>
        <w:t>Ausgehobene Einzelradsätze werden herausgerollt. Bei Radsätzen i</w:t>
      </w:r>
      <w:r w:rsidR="00DE3CB0">
        <w:t>n</w:t>
      </w:r>
      <w:r>
        <w:t xml:space="preserve"> Drehgestellrahmen </w:t>
      </w:r>
      <w:r w:rsidR="000C2C88">
        <w:t>wird d</w:t>
      </w:r>
      <w:r>
        <w:t>i</w:t>
      </w:r>
      <w:r w:rsidR="000C2C88">
        <w:t>e</w:t>
      </w:r>
      <w:r>
        <w:t>se</w:t>
      </w:r>
      <w:r w:rsidR="000C2C88">
        <w:t>r Drehgestell</w:t>
      </w:r>
      <w:r>
        <w:t>r</w:t>
      </w:r>
      <w:r w:rsidR="000C2C88">
        <w:t>ahmen von den Radsätzen gehoben. Dabei ist auf die Radsatzfederung zu achten. Die Radsatzlager dürfen sich nicht in den Radsatzführungen verklemmen und die Federn nicht von den Radsatzlagern fallen (Unfallgefahr, Gefahr von Beschädigungen der Federn). Die Federhauben sollen sich auf den Schaken abstützen und zum Stößel arretieren.</w:t>
      </w:r>
    </w:p>
    <w:p w:rsidR="00B20842" w:rsidRDefault="000C2C88">
      <w:pPr>
        <w:jc w:val="both"/>
      </w:pPr>
      <w:r>
        <w:t xml:space="preserve">Beim Anheben von Wagen/Drehgestellen mit Blatttragfedern müssen diese gegen Herabfallen gesichert werden. Die Federn können mit Spanngurten am Untergestell oder mit Hölzern (im </w:t>
      </w:r>
      <w:proofErr w:type="spellStart"/>
      <w:r>
        <w:t>Schakengehänge</w:t>
      </w:r>
      <w:proofErr w:type="spellEnd"/>
      <w:r>
        <w:t xml:space="preserve">) gesichert werden. </w:t>
      </w:r>
    </w:p>
    <w:p w:rsidR="00856151" w:rsidRDefault="000C2C88">
      <w:pPr>
        <w:jc w:val="both"/>
      </w:pPr>
      <w:r>
        <w:t xml:space="preserve">Nach dem Abheben des Y-25-Rahmens ist dieser auf geeigneten Unterlagen (z.B. Holzblöcke) abzulegen und es ist darauf zu achten, dass während des Ablegens keine Beschädigungen auftreten. </w:t>
      </w:r>
      <w:r w:rsidR="00856151">
        <w:t xml:space="preserve">Der Rahmen ist auf ggf. bereits vorhandene </w:t>
      </w:r>
      <w:r>
        <w:t xml:space="preserve">Schäden </w:t>
      </w:r>
      <w:r w:rsidR="00856151">
        <w:t xml:space="preserve">zu </w:t>
      </w:r>
      <w:r>
        <w:t xml:space="preserve">untersuchen (Verformungen, Risse, Schaken, Federhauben, lose Manganplatten usw.) </w:t>
      </w:r>
    </w:p>
    <w:p w:rsidR="00B20842" w:rsidRDefault="00856151">
      <w:pPr>
        <w:jc w:val="both"/>
      </w:pPr>
      <w:r>
        <w:lastRenderedPageBreak/>
        <w:t xml:space="preserve">Es </w:t>
      </w:r>
      <w:r w:rsidR="000C2C88">
        <w:t xml:space="preserve">werden die Federn von den Radsatzlagern genommen. Dies sollte gleichzeitig an beiden Federsätzen eines Lagers erfolgen, um ein Verdrehen des Lagers und Abkippen der gegenüberliegenden Federn zu vermeiden. </w:t>
      </w:r>
    </w:p>
    <w:p w:rsidR="00B20842" w:rsidRDefault="000C2C88">
      <w:pPr>
        <w:jc w:val="both"/>
      </w:pPr>
      <w:r>
        <w:t>Die Federn werden auf den bereitstehenden neuen Radsatz aufgesetzt (ebenfalls gleichzeitig). Vor dem Einbau ist nochmals der Laufkreisdurchmesser mit den eingebauten Radsätzen zu vergleichen. Der max. Unterschied (innerhalb eines Wagens und) innerhalb eines Drehgestells mit Blatttragfedern darf 15 mm nicht überschreiten. Der max. Unterschied im Laufkreisdurchmesser innerhalb eines Drehgestells mit Schraubenfedern darf 20 mm nicht überschreiten. Der Unterschied der Messkreisdurchmesser zwischen 2 Drehgestellen ist nicht toleriert. Nur über den Pufferstand findet eine indirekte Begrenzung statt</w:t>
      </w:r>
      <w:r w:rsidR="004A5AE1">
        <w:t>.</w:t>
      </w:r>
      <w:r>
        <w:t xml:space="preserve"> (Pufferstand messen siehe VPI 02 Anhang 14).</w:t>
      </w:r>
    </w:p>
    <w:p w:rsidR="004E00BE" w:rsidRDefault="004E00BE" w:rsidP="004E00BE">
      <w:pPr>
        <w:jc w:val="both"/>
      </w:pPr>
      <w:r>
        <w:t>Der Radsatz ist in das Drehgestell einzufahren (Achssenke) bzw. der Drehgestellrahmen auf die Radsätze aufzusetzen und dabei auf die exakte Ausrichtung des Radsatzlagers zur Führung zu achten. Beim eventuellen Verkanten ist der Radsatz nochmals ein Stück auszufahren bzw. der Drehgestellrahmen anzuheben. Die Federn müssen in die Federführungshülsen gleiten und die Federhaube belasten. Die Federhaube muss sich ordnungsgemäß auf beide Schaken abstützen.</w:t>
      </w:r>
    </w:p>
    <w:p w:rsidR="00B20842" w:rsidRDefault="000C2C88">
      <w:pPr>
        <w:jc w:val="both"/>
      </w:pPr>
      <w:r>
        <w:t xml:space="preserve">Vor dem Einfahren des Drehgestells unter den Wagen sind Ober- und Unterteile der Drehpfanne auf Befestigung und Schäden (z.B. verschlissene Drehpfanneneinlage - Y-25-Drehpfanneneinlage ist selbstschmierend und darf nicht geschmiert werden, andere/ältere </w:t>
      </w:r>
      <w:proofErr w:type="spellStart"/>
      <w:r>
        <w:t>Drehgestellbauarten</w:t>
      </w:r>
      <w:proofErr w:type="spellEnd"/>
      <w:r>
        <w:t xml:space="preserve"> können abweichen) zu kontrollieren und zu reinigen. Evtl. vorhandene Wasserablauflöcher müssen frei sein. Bei Wagen mit Einzelradsätzen und Drehgestellen mit Blattfedern sind die Radsatzhalter und</w:t>
      </w:r>
      <w:r w:rsidR="00856151">
        <w:br/>
      </w:r>
      <w:r>
        <w:t xml:space="preserve"> -</w:t>
      </w:r>
      <w:proofErr w:type="spellStart"/>
      <w:r>
        <w:t>gleitbacken</w:t>
      </w:r>
      <w:proofErr w:type="spellEnd"/>
      <w:r>
        <w:t xml:space="preserve"> ebenfalls auf Beschädigungen und festen Sitz zu kontrollieren</w:t>
      </w:r>
      <w:r w:rsidR="00DE3CB0">
        <w:t xml:space="preserve">. </w:t>
      </w:r>
      <w:r>
        <w:t>Die Achshalter</w:t>
      </w:r>
      <w:r w:rsidR="00DE3CB0">
        <w:t>-</w:t>
      </w:r>
      <w:proofErr w:type="spellStart"/>
      <w:r>
        <w:t>gleitbacken</w:t>
      </w:r>
      <w:proofErr w:type="spellEnd"/>
      <w:r>
        <w:t xml:space="preserve"> sind zu schmieren.</w:t>
      </w:r>
    </w:p>
    <w:p w:rsidR="00C81B53" w:rsidRDefault="000C2C88">
      <w:pPr>
        <w:jc w:val="both"/>
      </w:pPr>
      <w:r>
        <w:t>Befinden sich die Drehgestelle oder die Radsätze</w:t>
      </w:r>
      <w:r w:rsidR="00C81B53">
        <w:t xml:space="preserve"> </w:t>
      </w:r>
      <w:r>
        <w:t xml:space="preserve">(einzeln </w:t>
      </w:r>
      <w:r w:rsidR="00856151">
        <w:t xml:space="preserve">aufgehängte </w:t>
      </w:r>
      <w:r>
        <w:t xml:space="preserve">Radsätze) an der </w:t>
      </w:r>
      <w:r w:rsidR="00856151">
        <w:t>r</w:t>
      </w:r>
      <w:r>
        <w:t>ichtige</w:t>
      </w:r>
      <w:r w:rsidR="00856151">
        <w:t>n</w:t>
      </w:r>
      <w:r>
        <w:t xml:space="preserve"> Position, wird der Waggon langsam herabgelassen. </w:t>
      </w:r>
    </w:p>
    <w:p w:rsidR="00C81B53" w:rsidRPr="00C81B53" w:rsidRDefault="00C81B53" w:rsidP="00C81B53">
      <w:pPr>
        <w:ind w:left="1560" w:hanging="1560"/>
        <w:jc w:val="both"/>
      </w:pPr>
      <w:r w:rsidRPr="00C81B53">
        <w:rPr>
          <w:b/>
        </w:rPr>
        <w:t>Hinweis:</w:t>
      </w:r>
      <w:r>
        <w:tab/>
        <w:t>Es</w:t>
      </w:r>
      <w:r w:rsidR="000C2C88" w:rsidRPr="00C81B53">
        <w:t xml:space="preserve"> ist zu </w:t>
      </w:r>
      <w:r w:rsidR="00856151" w:rsidRPr="00C81B53">
        <w:t>be</w:t>
      </w:r>
      <w:r w:rsidR="000C2C88" w:rsidRPr="00C81B53">
        <w:t>achten</w:t>
      </w:r>
      <w:r w:rsidR="00856151" w:rsidRPr="00C81B53">
        <w:t>,</w:t>
      </w:r>
      <w:r w:rsidR="000C2C88" w:rsidRPr="00C81B53">
        <w:t xml:space="preserve"> da</w:t>
      </w:r>
      <w:r w:rsidR="00856151" w:rsidRPr="00C81B53">
        <w:t>s</w:t>
      </w:r>
      <w:r w:rsidR="000C2C88" w:rsidRPr="00C81B53">
        <w:t xml:space="preserve">s der </w:t>
      </w:r>
      <w:r>
        <w:t>Drehpfannenbolzen (</w:t>
      </w:r>
      <w:r w:rsidR="000C2C88" w:rsidRPr="00C81B53">
        <w:t>„Königsbolzen“</w:t>
      </w:r>
      <w:r>
        <w:t>)</w:t>
      </w:r>
      <w:r w:rsidR="000C2C88" w:rsidRPr="00C81B53">
        <w:t xml:space="preserve"> nicht verklemmt und in der vorgesehene Bohrung </w:t>
      </w:r>
      <w:r>
        <w:t>der Drehpfanne</w:t>
      </w:r>
      <w:r w:rsidR="000C2C88" w:rsidRPr="00C81B53">
        <w:t xml:space="preserve"> gleitet. </w:t>
      </w:r>
    </w:p>
    <w:p w:rsidR="00C81B53" w:rsidRDefault="000C2C88">
      <w:pPr>
        <w:jc w:val="both"/>
      </w:pPr>
      <w:r>
        <w:t xml:space="preserve">Bei gefederten Gleitstücken, z.B. Y25 Drehgestell, sind die Gleitstückfedern zu entfernen und das obere Gleitstück wird ohne die Federn auf dem unteren Gleitstück gelegt. Ist das Obergestell komplett herabgelassen, ist das </w:t>
      </w:r>
      <w:r w:rsidR="00E75337">
        <w:t>z</w:t>
      </w:r>
      <w:r w:rsidRPr="00E75337">
        <w:rPr>
          <w:vertAlign w:val="subscript"/>
        </w:rPr>
        <w:t>8</w:t>
      </w:r>
      <w:r>
        <w:t xml:space="preserve"> Maß </w:t>
      </w:r>
      <w:r w:rsidR="00C81B53">
        <w:t>nach. Anhang 15 VPI 02-3).</w:t>
      </w:r>
      <w:r>
        <w:t xml:space="preserve">zu messen und zu </w:t>
      </w:r>
      <w:r w:rsidR="00C81B53">
        <w:t>p</w:t>
      </w:r>
      <w:r>
        <w:t>rotokollieren</w:t>
      </w:r>
      <w:r w:rsidR="00C81B53">
        <w:t>.</w:t>
      </w:r>
    </w:p>
    <w:p w:rsidR="00C81B53" w:rsidRDefault="000C2C88">
      <w:pPr>
        <w:jc w:val="both"/>
      </w:pPr>
      <w:r>
        <w:t>Anschließend wir das Obergestell nochmal</w:t>
      </w:r>
      <w:r w:rsidR="00C81B53">
        <w:t>s</w:t>
      </w:r>
      <w:r>
        <w:t xml:space="preserve"> angehoben und die Gleitstückfedern werden eingebaut. Das Obergestell soll nur so viel angehoben werden, das es zum Einbau der Gleitstückfedern reicht. </w:t>
      </w:r>
    </w:p>
    <w:p w:rsidR="00B20842" w:rsidRDefault="000C2C88">
      <w:pPr>
        <w:jc w:val="both"/>
      </w:pPr>
      <w:r>
        <w:lastRenderedPageBreak/>
        <w:t xml:space="preserve">Bei festen Gleitstücken </w:t>
      </w:r>
      <w:r w:rsidR="00C81B53">
        <w:t xml:space="preserve">(sie besitzen keine Federn) </w:t>
      </w:r>
      <w:r>
        <w:t xml:space="preserve">kann das </w:t>
      </w:r>
      <w:r w:rsidR="00E75337">
        <w:t>z</w:t>
      </w:r>
      <w:r w:rsidRPr="00E75337">
        <w:rPr>
          <w:vertAlign w:val="subscript"/>
        </w:rPr>
        <w:t>8</w:t>
      </w:r>
      <w:r>
        <w:t xml:space="preserve"> Maß</w:t>
      </w:r>
      <w:r w:rsidR="00C81B53">
        <w:t xml:space="preserve"> gemessen werden</w:t>
      </w:r>
      <w:r>
        <w:t>,</w:t>
      </w:r>
      <w:r w:rsidR="00C81B53">
        <w:t xml:space="preserve"> </w:t>
      </w:r>
      <w:r>
        <w:t>ohne das</w:t>
      </w:r>
      <w:r w:rsidR="00C81B53">
        <w:t>s</w:t>
      </w:r>
      <w:r>
        <w:t xml:space="preserve"> das Obergestell nochmal angehoben w</w:t>
      </w:r>
      <w:r w:rsidR="00C81B53">
        <w:t>erden muss</w:t>
      </w:r>
      <w:r>
        <w:t>.</w:t>
      </w:r>
    </w:p>
    <w:p w:rsidR="00B20842" w:rsidRPr="00C81B53" w:rsidRDefault="00C81B53" w:rsidP="00C81B53">
      <w:pPr>
        <w:ind w:left="1560" w:hanging="1560"/>
        <w:jc w:val="both"/>
      </w:pPr>
      <w:r w:rsidRPr="00C81B53">
        <w:rPr>
          <w:b/>
        </w:rPr>
        <w:t>Hinweis:</w:t>
      </w:r>
      <w:r>
        <w:tab/>
      </w:r>
      <w:r w:rsidR="000C2C88" w:rsidRPr="00C81B53">
        <w:t xml:space="preserve">Bei </w:t>
      </w:r>
      <w:r>
        <w:t>E</w:t>
      </w:r>
      <w:r w:rsidR="000C2C88" w:rsidRPr="00C81B53">
        <w:t>inzel</w:t>
      </w:r>
      <w:r>
        <w:t>r</w:t>
      </w:r>
      <w:r w:rsidR="000C2C88" w:rsidRPr="00C81B53">
        <w:t xml:space="preserve">adsätze ist zu </w:t>
      </w:r>
      <w:r>
        <w:t>be</w:t>
      </w:r>
      <w:r w:rsidR="000C2C88" w:rsidRPr="00C81B53">
        <w:t>achten</w:t>
      </w:r>
      <w:r>
        <w:t>,</w:t>
      </w:r>
      <w:r w:rsidR="000C2C88" w:rsidRPr="00C81B53">
        <w:t xml:space="preserve"> da</w:t>
      </w:r>
      <w:r>
        <w:t>s</w:t>
      </w:r>
      <w:r w:rsidR="000C2C88" w:rsidRPr="00C81B53">
        <w:t xml:space="preserve">s die Radsätze </w:t>
      </w:r>
      <w:r w:rsidR="00E75337">
        <w:t>beim Absenken des Wagenkastens</w:t>
      </w:r>
      <w:r w:rsidR="000C2C88" w:rsidRPr="00C81B53">
        <w:t xml:space="preserve"> an den Achshaltern nicht verkannten.  </w:t>
      </w:r>
    </w:p>
    <w:p w:rsidR="00B20842" w:rsidRDefault="000C2C88">
      <w:pPr>
        <w:jc w:val="both"/>
      </w:pPr>
      <w:r>
        <w:t xml:space="preserve">Abhebesicherungen, Radsatzhalterstege, Erdungsseile, Nebenluftleitungen, Bremsgestänge und Drehpfannensicherungen montieren. </w:t>
      </w:r>
    </w:p>
    <w:p w:rsidR="00B20842" w:rsidRDefault="000C2C88">
      <w:pPr>
        <w:jc w:val="both"/>
      </w:pPr>
      <w:r>
        <w:t>Das Spiel zwischen dem Verschlussstück oder Kronenmutter am „Königsbolzen“ und Unterkante untere Drehpfanne darf min. 0,5mm bis max. 5mm betragen. Ist das Spiel größer so sind Unterlegscheiben, zum Ausgleichen, zu verwenden.</w:t>
      </w:r>
    </w:p>
    <w:p w:rsidR="00B20842" w:rsidRDefault="00B20842">
      <w:pPr>
        <w:jc w:val="both"/>
      </w:pPr>
    </w:p>
    <w:p w:rsidR="00C92005" w:rsidRDefault="00C92005" w:rsidP="00C92005">
      <w:pPr>
        <w:pStyle w:val="berschrift2"/>
      </w:pPr>
      <w:r>
        <w:t>Kennzeichnung der ausgebauten Radsätze</w:t>
      </w:r>
    </w:p>
    <w:p w:rsidR="00C92005" w:rsidRDefault="00DB1B51">
      <w:pPr>
        <w:jc w:val="both"/>
      </w:pPr>
      <w:r>
        <w:t>Die ausgebauten zu tauschenden Radsätze sind zu kennzeichnen. Hierfür ist der „Gesperrt-Anhänger“ zu verwenden. Die Eintragungen sind wie folgt mit einem Permanentstift vorzunehmen:</w:t>
      </w:r>
    </w:p>
    <w:p w:rsidR="00DB1B51" w:rsidRDefault="00DB1B51">
      <w:pPr>
        <w:jc w:val="both"/>
      </w:pPr>
    </w:p>
    <w:p w:rsidR="00DB1B51" w:rsidRDefault="00C97519" w:rsidP="00DB1B51">
      <w:pPr>
        <w:jc w:val="center"/>
      </w:pPr>
      <w:r>
        <w:rPr>
          <w:noProof/>
        </w:rPr>
        <mc:AlternateContent>
          <mc:Choice Requires="wps">
            <w:drawing>
              <wp:anchor distT="0" distB="0" distL="114300" distR="114300" simplePos="0" relativeHeight="251669504" behindDoc="0" locked="0" layoutInCell="1" allowOverlap="1" wp14:anchorId="64CB0983" wp14:editId="5C38D0B0">
                <wp:simplePos x="0" y="0"/>
                <wp:positionH relativeFrom="column">
                  <wp:posOffset>249555</wp:posOffset>
                </wp:positionH>
                <wp:positionV relativeFrom="paragraph">
                  <wp:posOffset>1318895</wp:posOffset>
                </wp:positionV>
                <wp:extent cx="1212850" cy="482600"/>
                <wp:effectExtent l="0" t="0" r="635000" b="0"/>
                <wp:wrapNone/>
                <wp:docPr id="10" name="Legende mit Linie 1 (ohne Rahmen) 10"/>
                <wp:cNvGraphicFramePr/>
                <a:graphic xmlns:a="http://schemas.openxmlformats.org/drawingml/2006/main">
                  <a:graphicData uri="http://schemas.microsoft.com/office/word/2010/wordprocessingShape">
                    <wps:wsp>
                      <wps:cNvSpPr/>
                      <wps:spPr>
                        <a:xfrm>
                          <a:off x="0" y="0"/>
                          <a:ext cx="1212850" cy="482600"/>
                        </a:xfrm>
                        <a:prstGeom prst="callout1">
                          <a:avLst>
                            <a:gd name="adj1" fmla="val 31571"/>
                            <a:gd name="adj2" fmla="val 91144"/>
                            <a:gd name="adj3" fmla="val 12557"/>
                            <a:gd name="adj4" fmla="val 1496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1B51" w:rsidRDefault="00DB1B51" w:rsidP="00DB1B51">
                            <w:r>
                              <w:t>Name des Ausführenden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CB0983"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Legende mit Linie 1 (ohne Rahmen) 10" o:spid="_x0000_s1026" type="#_x0000_t41" style="position:absolute;left:0;text-align:left;margin-left:19.65pt;margin-top:103.85pt;width:95.5pt;height: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" adj="32319,2712,19687,6819" filled="f" strokecolor="#243f60 [1604]" strokeweight="2pt">
                <v:textbox>
                  <w:txbxContent>
                    <w:p w:rsidR="00DB1B51" w:rsidRDefault="00DB1B51" w:rsidP="00DB1B51">
                      <w:r>
                        <w:t>Name des Ausführenden</w:t>
                      </w:r>
                    </w:p>
                  </w:txbxContent>
                </v:textbox>
                <o:callout v:ext="edit" minusx="t"/>
              </v:shape>
            </w:pict>
          </mc:Fallback>
        </mc:AlternateContent>
      </w:r>
      <w:r>
        <w:rPr>
          <w:noProof/>
        </w:rPr>
        <mc:AlternateContent>
          <mc:Choice Requires="wps">
            <w:drawing>
              <wp:anchor distT="0" distB="0" distL="114300" distR="114300" simplePos="0" relativeHeight="251665408" behindDoc="0" locked="0" layoutInCell="1" allowOverlap="1" wp14:anchorId="6AE73BA0" wp14:editId="43E74DC1">
                <wp:simplePos x="0" y="0"/>
                <wp:positionH relativeFrom="column">
                  <wp:posOffset>287655</wp:posOffset>
                </wp:positionH>
                <wp:positionV relativeFrom="paragraph">
                  <wp:posOffset>594995</wp:posOffset>
                </wp:positionV>
                <wp:extent cx="565150" cy="273050"/>
                <wp:effectExtent l="0" t="0" r="1263650" b="12700"/>
                <wp:wrapNone/>
                <wp:docPr id="8" name="Legende mit Linie 1 (ohne Rahmen) 8"/>
                <wp:cNvGraphicFramePr/>
                <a:graphic xmlns:a="http://schemas.openxmlformats.org/drawingml/2006/main">
                  <a:graphicData uri="http://schemas.microsoft.com/office/word/2010/wordprocessingShape">
                    <wps:wsp>
                      <wps:cNvSpPr/>
                      <wps:spPr>
                        <a:xfrm>
                          <a:off x="0" y="0"/>
                          <a:ext cx="565150" cy="273050"/>
                        </a:xfrm>
                        <a:prstGeom prst="callout1">
                          <a:avLst>
                            <a:gd name="adj1" fmla="val 65261"/>
                            <a:gd name="adj2" fmla="val 113540"/>
                            <a:gd name="adj3" fmla="val 94931"/>
                            <a:gd name="adj4" fmla="val 31743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1B51" w:rsidRDefault="00DB1B51" w:rsidP="00DB1B51">
                            <w:r>
                              <w:t>Halter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73BA0" id="Legende mit Linie 1 (ohne Rahmen) 8" o:spid="_x0000_s1027" type="#_x0000_t41" style="position:absolute;left:0;text-align:left;margin-left:22.65pt;margin-top:46.85pt;width:44.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" adj="68566,20505,24525,14096" filled="f" strokecolor="#243f60 [1604]" strokeweight="2pt">
                <v:textbox>
                  <w:txbxContent>
                    <w:p w:rsidR="00DB1B51" w:rsidRDefault="00DB1B51" w:rsidP="00DB1B51">
                      <w:r>
                        <w:t>Halter</w:t>
                      </w:r>
                    </w:p>
                  </w:txbxContent>
                </v:textbox>
                <o:callout v:ext="edit" minusx="t" minusy="t"/>
              </v:shape>
            </w:pict>
          </mc:Fallback>
        </mc:AlternateContent>
      </w:r>
      <w:r>
        <w:rPr>
          <w:noProof/>
        </w:rPr>
        <mc:AlternateContent>
          <mc:Choice Requires="wps">
            <w:drawing>
              <wp:anchor distT="0" distB="0" distL="114300" distR="114300" simplePos="0" relativeHeight="251663360" behindDoc="0" locked="0" layoutInCell="1" allowOverlap="1" wp14:anchorId="1B9EBCDB" wp14:editId="33BFEBEF">
                <wp:simplePos x="0" y="0"/>
                <wp:positionH relativeFrom="column">
                  <wp:posOffset>300355</wp:posOffset>
                </wp:positionH>
                <wp:positionV relativeFrom="paragraph">
                  <wp:posOffset>220345</wp:posOffset>
                </wp:positionV>
                <wp:extent cx="1047750" cy="273050"/>
                <wp:effectExtent l="0" t="0" r="781050" b="203200"/>
                <wp:wrapNone/>
                <wp:docPr id="7" name="Legende mit Linie 1 (ohne Rahmen) 7"/>
                <wp:cNvGraphicFramePr/>
                <a:graphic xmlns:a="http://schemas.openxmlformats.org/drawingml/2006/main">
                  <a:graphicData uri="http://schemas.microsoft.com/office/word/2010/wordprocessingShape">
                    <wps:wsp>
                      <wps:cNvSpPr/>
                      <wps:spPr>
                        <a:xfrm>
                          <a:off x="0" y="0"/>
                          <a:ext cx="1047750" cy="273050"/>
                        </a:xfrm>
                        <a:prstGeom prst="callout1">
                          <a:avLst>
                            <a:gd name="adj1" fmla="val 167587"/>
                            <a:gd name="adj2" fmla="val 172191"/>
                            <a:gd name="adj3" fmla="val 55396"/>
                            <a:gd name="adj4" fmla="val 10441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1B51" w:rsidRDefault="00DB1B51" w:rsidP="00DB1B51">
                            <w:r>
                              <w:t>Ausbaugrund</w:t>
                            </w:r>
                          </w:p>
                          <w:p w:rsidR="00DB1B51" w:rsidRDefault="00DB1B51" w:rsidP="00DB1B51">
                            <w:pPr>
                              <w:jc w:val="center"/>
                            </w:pPr>
                            <w:r>
                              <w:t>Wagennummer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EBCDB" id="Legende mit Linie 1 (ohne Rahmen) 7" o:spid="_x0000_s1028" type="#_x0000_t41" style="position:absolute;left:0;text-align:left;margin-left:23.65pt;margin-top:17.35pt;width:82.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" adj="22554,11966,37193,36199" filled="f" strokecolor="#243f60 [1604]" strokeweight="2pt">
                <v:textbox>
                  <w:txbxContent>
                    <w:p w:rsidR="00DB1B51" w:rsidRDefault="00DB1B51" w:rsidP="00DB1B51">
                      <w:r>
                        <w:t>Ausbaugrund</w:t>
                      </w:r>
                    </w:p>
                    <w:p w:rsidR="00DB1B51" w:rsidRDefault="00DB1B51" w:rsidP="00DB1B51">
                      <w:pPr>
                        <w:jc w:val="center"/>
                      </w:pPr>
                      <w:r>
                        <w:t>Wagennummer</w:t>
                      </w:r>
                    </w:p>
                  </w:txbxContent>
                </v:textbox>
              </v:shape>
            </w:pict>
          </mc:Fallback>
        </mc:AlternateContent>
      </w:r>
      <w:r w:rsidR="00DB1B51">
        <w:rPr>
          <w:noProof/>
        </w:rPr>
        <mc:AlternateContent>
          <mc:Choice Requires="wps">
            <w:drawing>
              <wp:anchor distT="0" distB="0" distL="114300" distR="114300" simplePos="0" relativeHeight="251667456" behindDoc="0" locked="0" layoutInCell="1" allowOverlap="1" wp14:anchorId="6C2EA4C6" wp14:editId="5474345E">
                <wp:simplePos x="0" y="0"/>
                <wp:positionH relativeFrom="column">
                  <wp:posOffset>249555</wp:posOffset>
                </wp:positionH>
                <wp:positionV relativeFrom="paragraph">
                  <wp:posOffset>963295</wp:posOffset>
                </wp:positionV>
                <wp:extent cx="1212850" cy="273050"/>
                <wp:effectExtent l="0" t="0" r="654050" b="0"/>
                <wp:wrapNone/>
                <wp:docPr id="9" name="Legende mit Linie 1 (ohne Rahmen) 9"/>
                <wp:cNvGraphicFramePr/>
                <a:graphic xmlns:a="http://schemas.openxmlformats.org/drawingml/2006/main">
                  <a:graphicData uri="http://schemas.microsoft.com/office/word/2010/wordprocessingShape">
                    <wps:wsp>
                      <wps:cNvSpPr/>
                      <wps:spPr>
                        <a:xfrm>
                          <a:off x="0" y="0"/>
                          <a:ext cx="1212850" cy="273050"/>
                        </a:xfrm>
                        <a:prstGeom prst="callout1">
                          <a:avLst>
                            <a:gd name="adj1" fmla="val 53633"/>
                            <a:gd name="adj2" fmla="val 94285"/>
                            <a:gd name="adj3" fmla="val 78652"/>
                            <a:gd name="adj4" fmla="val 15119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1B51" w:rsidRDefault="00DB1B51" w:rsidP="00DB1B51">
                            <w:r>
                              <w:t>Ausbaudatum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2EA4C6" id="Legende mit Linie 1 (ohne Rahmen) 9" o:spid="_x0000_s1029" type="#_x0000_t41" style="position:absolute;left:0;text-align:left;margin-left:19.65pt;margin-top:75.85pt;width:95.5pt;height:2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" adj="32658,16989,20366,11585" filled="f" strokecolor="#243f60 [1604]" strokeweight="2pt">
                <v:textbox>
                  <w:txbxContent>
                    <w:p w:rsidR="00DB1B51" w:rsidRDefault="00DB1B51" w:rsidP="00DB1B51">
                      <w:r>
                        <w:t>Ausbaudatum</w:t>
                      </w:r>
                    </w:p>
                  </w:txbxContent>
                </v:textbox>
                <o:callout v:ext="edit" minusx="t" minusy="t"/>
              </v:shape>
            </w:pict>
          </mc:Fallback>
        </mc:AlternateContent>
      </w:r>
      <w:r w:rsidR="00DB1B51">
        <w:rPr>
          <w:noProof/>
        </w:rPr>
        <mc:AlternateContent>
          <mc:Choice Requires="wps">
            <w:drawing>
              <wp:anchor distT="0" distB="0" distL="114300" distR="114300" simplePos="0" relativeHeight="251661312" behindDoc="0" locked="0" layoutInCell="1" allowOverlap="1">
                <wp:simplePos x="0" y="0"/>
                <wp:positionH relativeFrom="column">
                  <wp:posOffset>4129405</wp:posOffset>
                </wp:positionH>
                <wp:positionV relativeFrom="paragraph">
                  <wp:posOffset>417195</wp:posOffset>
                </wp:positionV>
                <wp:extent cx="1212850" cy="273050"/>
                <wp:effectExtent l="781050" t="0" r="0" b="0"/>
                <wp:wrapNone/>
                <wp:docPr id="5" name="Legende mit Linie 1 (ohne Rahmen) 5"/>
                <wp:cNvGraphicFramePr/>
                <a:graphic xmlns:a="http://schemas.openxmlformats.org/drawingml/2006/main">
                  <a:graphicData uri="http://schemas.microsoft.com/office/word/2010/wordprocessingShape">
                    <wps:wsp>
                      <wps:cNvSpPr/>
                      <wps:spPr>
                        <a:xfrm>
                          <a:off x="0" y="0"/>
                          <a:ext cx="1212850" cy="273050"/>
                        </a:xfrm>
                        <a:prstGeom prst="callout1">
                          <a:avLst>
                            <a:gd name="adj1" fmla="val 51308"/>
                            <a:gd name="adj2" fmla="val -7809"/>
                            <a:gd name="adj3" fmla="val 80978"/>
                            <a:gd name="adj4" fmla="val -6346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1B51" w:rsidRDefault="00DB1B51" w:rsidP="00DB1B51">
                            <w:pPr>
                              <w:jc w:val="center"/>
                            </w:pPr>
                            <w:r>
                              <w:t>Wagennummer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gende mit Linie 1 (ohne Rahmen) 5" o:spid="_x0000_s1030" type="#_x0000_t41" style="position:absolute;left:0;text-align:left;margin-left:325.15pt;margin-top:32.85pt;width:95.5pt;height: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" adj="-13708,17491,-1687,11083" filled="f" strokecolor="#243f60 [1604]" strokeweight="2pt">
                <v:textbox>
                  <w:txbxContent>
                    <w:p w:rsidR="00DB1B51" w:rsidRDefault="00DB1B51" w:rsidP="00DB1B51">
                      <w:pPr>
                        <w:jc w:val="center"/>
                      </w:pPr>
                      <w:r>
                        <w:t>Wagennummer</w:t>
                      </w:r>
                    </w:p>
                  </w:txbxContent>
                </v:textbox>
                <o:callout v:ext="edit" minusy="t"/>
              </v:shape>
            </w:pict>
          </mc:Fallback>
        </mc:AlternateContent>
      </w:r>
      <w:r w:rsidR="00DB1B51">
        <w:rPr>
          <w:noProof/>
        </w:rPr>
        <w:drawing>
          <wp:inline distT="0" distB="0" distL="0" distR="0" wp14:anchorId="539246DE" wp14:editId="2DB583CC">
            <wp:extent cx="2038350" cy="2127250"/>
            <wp:effectExtent l="0" t="0" r="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perrt_Anhaenger.jpg"/>
                    <pic:cNvPicPr/>
                  </pic:nvPicPr>
                  <pic:blipFill rotWithShape="1">
                    <a:blip r:embed="rId7" cstate="print">
                      <a:extLst>
                        <a:ext uri="{28A0092B-C50C-407E-A947-70E740481C1C}">
                          <a14:useLocalDpi xmlns:a14="http://schemas.microsoft.com/office/drawing/2010/main" val="0"/>
                        </a:ext>
                      </a:extLst>
                    </a:blip>
                    <a:srcRect b="48444"/>
                    <a:stretch/>
                  </pic:blipFill>
                  <pic:spPr bwMode="auto">
                    <a:xfrm>
                      <a:off x="0" y="0"/>
                      <a:ext cx="2045629" cy="2134846"/>
                    </a:xfrm>
                    <a:prstGeom prst="rect">
                      <a:avLst/>
                    </a:prstGeom>
                    <a:ln>
                      <a:noFill/>
                    </a:ln>
                    <a:extLst>
                      <a:ext uri="{53640926-AAD7-44D8-BBD7-CCE9431645EC}">
                        <a14:shadowObscured xmlns:a14="http://schemas.microsoft.com/office/drawing/2010/main"/>
                      </a:ext>
                    </a:extLst>
                  </pic:spPr>
                </pic:pic>
              </a:graphicData>
            </a:graphic>
          </wp:inline>
        </w:drawing>
      </w:r>
    </w:p>
    <w:p w:rsidR="00DB1B51" w:rsidRDefault="00C97519">
      <w:pPr>
        <w:jc w:val="both"/>
      </w:pPr>
      <w:r>
        <w:t>Der ausgefüllte Anhänger ist am Radsatz zu befestigen.</w:t>
      </w:r>
    </w:p>
    <w:p w:rsidR="00DB1B51" w:rsidRDefault="00DE3CB0">
      <w:pPr>
        <w:jc w:val="both"/>
      </w:pPr>
      <w:r>
        <w:t xml:space="preserve">An Tauschorten, an denen </w:t>
      </w:r>
      <w:r w:rsidR="00C97519">
        <w:t>Beistellliste</w:t>
      </w:r>
      <w:r>
        <w:t>n („Google-Listen“) geführt werden</w:t>
      </w:r>
      <w:r w:rsidR="001D66C3">
        <w:t>,</w:t>
      </w:r>
      <w:r>
        <w:t xml:space="preserve"> sind diese nach erfolgtem Radsatztausch zu aktualisieren.</w:t>
      </w:r>
    </w:p>
    <w:p w:rsidR="00DB1B51" w:rsidRDefault="00DB1B51">
      <w:pPr>
        <w:jc w:val="both"/>
      </w:pPr>
    </w:p>
    <w:p w:rsidR="00B20842" w:rsidRDefault="000C2C88">
      <w:pPr>
        <w:pStyle w:val="berschrift2"/>
      </w:pPr>
      <w:bookmarkStart w:id="12" w:name="_Toc505080346"/>
      <w:r>
        <w:t>Prüfung</w:t>
      </w:r>
      <w:r w:rsidR="00007FC1">
        <w:t>en</w:t>
      </w:r>
      <w:r>
        <w:t xml:space="preserve"> nach Radsatztausch</w:t>
      </w:r>
      <w:bookmarkEnd w:id="12"/>
    </w:p>
    <w:p w:rsidR="0042665B" w:rsidRPr="0042665B" w:rsidRDefault="0042665B">
      <w:pPr>
        <w:jc w:val="both"/>
        <w:rPr>
          <w:b/>
        </w:rPr>
      </w:pPr>
      <w:r w:rsidRPr="0042665B">
        <w:rPr>
          <w:b/>
        </w:rPr>
        <w:t>Sichtprüfungen</w:t>
      </w:r>
    </w:p>
    <w:p w:rsidR="00B20842" w:rsidRDefault="000C2C88">
      <w:pPr>
        <w:jc w:val="both"/>
      </w:pPr>
      <w:r>
        <w:t xml:space="preserve">Die ordnungsgemäße Anordnung der Federn und Federhauben ist zu prüfen. Bei leeren Wagen muss die (innere) Lastfeder frei bewegbar sein (Prüfung mittels geeigneten Hebels). </w:t>
      </w:r>
      <w:r>
        <w:lastRenderedPageBreak/>
        <w:t>Die Schaken dürfen nicht lose sein und müssen in den Zapfen der Radsatzführung und Federhaube eingehängt sein.</w:t>
      </w:r>
    </w:p>
    <w:p w:rsidR="00B20842" w:rsidRDefault="000C2C88">
      <w:pPr>
        <w:jc w:val="both"/>
      </w:pPr>
      <w:r>
        <w:t xml:space="preserve">Bei Wagen/Drehgestellen mit Blatttragfedern müssen Radsatzlagergehäuse, Flanschbuchse und Federbundzapfen korrekt ineinander greifen. </w:t>
      </w:r>
      <w:proofErr w:type="spellStart"/>
      <w:r>
        <w:t>Schakengehänge</w:t>
      </w:r>
      <w:proofErr w:type="spellEnd"/>
      <w:r>
        <w:t xml:space="preserve"> müssen ordnungsgemäß sitzen (frei/nicht verkantet). </w:t>
      </w:r>
    </w:p>
    <w:p w:rsidR="00BF451F" w:rsidRPr="00BF451F" w:rsidRDefault="00BF451F">
      <w:pPr>
        <w:jc w:val="both"/>
        <w:rPr>
          <w:b/>
        </w:rPr>
      </w:pPr>
      <w:r w:rsidRPr="00BF451F">
        <w:rPr>
          <w:b/>
        </w:rPr>
        <w:t>Messungen</w:t>
      </w:r>
    </w:p>
    <w:p w:rsidR="001D66C3" w:rsidRDefault="001D66C3" w:rsidP="001D66C3">
      <w:pPr>
        <w:pStyle w:val="Listenabsatz"/>
        <w:numPr>
          <w:ilvl w:val="0"/>
          <w:numId w:val="2"/>
        </w:numPr>
      </w:pPr>
      <w:proofErr w:type="spellStart"/>
      <w:r>
        <w:t>Federgehänge</w:t>
      </w:r>
      <w:proofErr w:type="spellEnd"/>
      <w:r>
        <w:t xml:space="preserve"> / Federkappenspiel (z</w:t>
      </w:r>
      <w:r w:rsidRPr="00BF451F">
        <w:rPr>
          <w:vertAlign w:val="subscript"/>
        </w:rPr>
        <w:t>2</w:t>
      </w:r>
      <w:r>
        <w:t xml:space="preserve"> Maß)</w:t>
      </w:r>
    </w:p>
    <w:p w:rsidR="001D66C3" w:rsidRDefault="001D66C3" w:rsidP="001D66C3">
      <w:pPr>
        <w:pStyle w:val="Listenabsatz"/>
        <w:numPr>
          <w:ilvl w:val="1"/>
          <w:numId w:val="2"/>
        </w:numPr>
      </w:pPr>
      <w:r>
        <w:t>nach VPI 02-3 Anhang 10 für Güterwagen mit Einzelradsätzen</w:t>
      </w:r>
    </w:p>
    <w:p w:rsidR="001D66C3" w:rsidRDefault="001D66C3" w:rsidP="001D66C3">
      <w:pPr>
        <w:pStyle w:val="Listenabsatz"/>
        <w:numPr>
          <w:ilvl w:val="1"/>
          <w:numId w:val="2"/>
        </w:numPr>
      </w:pPr>
      <w:r>
        <w:t>nach VPI 02-3 Anhang 12 für Güterwagen mit Drehgestellen der Bauart Y25</w:t>
      </w:r>
    </w:p>
    <w:p w:rsidR="001D66C3" w:rsidRDefault="001D66C3" w:rsidP="001D66C3">
      <w:pPr>
        <w:pStyle w:val="Listenabsatz"/>
        <w:numPr>
          <w:ilvl w:val="0"/>
          <w:numId w:val="2"/>
        </w:numPr>
        <w:jc w:val="both"/>
      </w:pPr>
      <w:r>
        <w:t>Federspiel (z</w:t>
      </w:r>
      <w:r w:rsidRPr="005A7ABF">
        <w:rPr>
          <w:vertAlign w:val="subscript"/>
        </w:rPr>
        <w:t>3</w:t>
      </w:r>
      <w:r>
        <w:t xml:space="preserve"> Maß)</w:t>
      </w:r>
    </w:p>
    <w:p w:rsidR="001D66C3" w:rsidRDefault="001D66C3" w:rsidP="001D66C3">
      <w:pPr>
        <w:pStyle w:val="Listenabsatz"/>
        <w:numPr>
          <w:ilvl w:val="1"/>
          <w:numId w:val="2"/>
        </w:numPr>
        <w:jc w:val="both"/>
      </w:pPr>
      <w:r>
        <w:t>nach VPI 02-3 Anhang 17 für alle Güterwagenbauarten</w:t>
      </w:r>
    </w:p>
    <w:p w:rsidR="001D66C3" w:rsidRDefault="001D66C3" w:rsidP="001D66C3">
      <w:pPr>
        <w:pStyle w:val="Listenabsatz"/>
        <w:numPr>
          <w:ilvl w:val="0"/>
          <w:numId w:val="2"/>
        </w:numPr>
        <w:jc w:val="both"/>
      </w:pPr>
      <w:r>
        <w:t>Pufferstand (z</w:t>
      </w:r>
      <w:r>
        <w:rPr>
          <w:vertAlign w:val="subscript"/>
        </w:rPr>
        <w:t>11</w:t>
      </w:r>
      <w:r>
        <w:t xml:space="preserve"> Maß)</w:t>
      </w:r>
    </w:p>
    <w:p w:rsidR="001D66C3" w:rsidRDefault="001D66C3" w:rsidP="001D66C3">
      <w:pPr>
        <w:pStyle w:val="Listenabsatz"/>
        <w:numPr>
          <w:ilvl w:val="1"/>
          <w:numId w:val="2"/>
        </w:numPr>
        <w:jc w:val="both"/>
      </w:pPr>
      <w:r>
        <w:t>nach VPI 02-3 Anhang 14 für alle Güterwagenbauarten</w:t>
      </w:r>
    </w:p>
    <w:p w:rsidR="001D66C3" w:rsidRPr="005A7ABF" w:rsidRDefault="001D66C3" w:rsidP="001D66C3">
      <w:pPr>
        <w:ind w:left="1985" w:hanging="1560"/>
        <w:jc w:val="both"/>
      </w:pPr>
      <w:r w:rsidRPr="005A7ABF">
        <w:rPr>
          <w:b/>
        </w:rPr>
        <w:t>Hinweis:</w:t>
      </w:r>
      <w:r>
        <w:tab/>
      </w:r>
      <w:r w:rsidRPr="005A7ABF">
        <w:t>Bei Y-25-Drehgestellwagen kann der Pufferstand über Unterlagen zwischen Wagenkasten und Drehpfannenoberteil reguliert werden. Bei Blatttragfedern ist der Pufferstand über die Höhe der Flanschbuchse einzustellen.</w:t>
      </w:r>
    </w:p>
    <w:p w:rsidR="005A7ABF" w:rsidRDefault="00BF451F" w:rsidP="005A7ABF">
      <w:pPr>
        <w:pStyle w:val="Listenabsatz"/>
        <w:numPr>
          <w:ilvl w:val="0"/>
          <w:numId w:val="2"/>
        </w:numPr>
      </w:pPr>
      <w:r>
        <w:t>Abstand z</w:t>
      </w:r>
      <w:r w:rsidR="000C2C88">
        <w:t>wischen Radsatzlagergehäuse und Radsatzhaltersteg</w:t>
      </w:r>
      <w:r>
        <w:t xml:space="preserve"> (z</w:t>
      </w:r>
      <w:r w:rsidR="000C2C88" w:rsidRPr="00BF451F">
        <w:rPr>
          <w:vertAlign w:val="subscript"/>
        </w:rPr>
        <w:t>12</w:t>
      </w:r>
      <w:r w:rsidR="000C2C88">
        <w:t xml:space="preserve"> Maß</w:t>
      </w:r>
      <w:r>
        <w:t>),</w:t>
      </w:r>
      <w:r w:rsidR="000C2C88">
        <w:t xml:space="preserve"> </w:t>
      </w:r>
    </w:p>
    <w:p w:rsidR="00B20842" w:rsidRDefault="005A7ABF" w:rsidP="005A7ABF">
      <w:pPr>
        <w:pStyle w:val="Listenabsatz"/>
        <w:numPr>
          <w:ilvl w:val="1"/>
          <w:numId w:val="2"/>
        </w:numPr>
      </w:pPr>
      <w:r>
        <w:t xml:space="preserve">nach VPI 02-3 Anhang 10, </w:t>
      </w:r>
      <w:r w:rsidR="000C2C88">
        <w:t>Mindestmaß 12 mm</w:t>
      </w:r>
      <w:r>
        <w:t xml:space="preserve"> </w:t>
      </w:r>
    </w:p>
    <w:p w:rsidR="001D66C3" w:rsidRDefault="001D66C3" w:rsidP="005A7ABF">
      <w:pPr>
        <w:jc w:val="both"/>
        <w:rPr>
          <w:b/>
        </w:rPr>
      </w:pPr>
    </w:p>
    <w:p w:rsidR="005A7ABF" w:rsidRPr="00466FD7" w:rsidRDefault="00C92005" w:rsidP="005A7ABF">
      <w:pPr>
        <w:jc w:val="both"/>
        <w:rPr>
          <w:b/>
        </w:rPr>
      </w:pPr>
      <w:r>
        <w:rPr>
          <w:b/>
        </w:rPr>
        <w:t>Funkti</w:t>
      </w:r>
      <w:r w:rsidR="005A7ABF" w:rsidRPr="00466FD7">
        <w:rPr>
          <w:b/>
        </w:rPr>
        <w:t>onsprüfung</w:t>
      </w:r>
    </w:p>
    <w:p w:rsidR="005A7ABF" w:rsidRDefault="005A7ABF" w:rsidP="00C34165">
      <w:pPr>
        <w:pStyle w:val="Listenabsatz"/>
        <w:numPr>
          <w:ilvl w:val="0"/>
          <w:numId w:val="2"/>
        </w:numPr>
      </w:pPr>
      <w:r>
        <w:t>Die Bremsanlage ist zu prüfen</w:t>
      </w:r>
      <w:r w:rsidR="00466FD7">
        <w:t xml:space="preserve"> (</w:t>
      </w:r>
      <w:r>
        <w:t>B</w:t>
      </w:r>
      <w:r w:rsidR="00466FD7">
        <w:t xml:space="preserve">r </w:t>
      </w:r>
      <w:r>
        <w:t>0</w:t>
      </w:r>
      <w:r w:rsidR="00466FD7">
        <w:t xml:space="preserve"> nach VPI 07</w:t>
      </w:r>
      <w:r>
        <w:t xml:space="preserve">) und der Kolbenhub </w:t>
      </w:r>
      <w:r w:rsidR="00466FD7">
        <w:t xml:space="preserve">ist </w:t>
      </w:r>
      <w:r>
        <w:t>einzustellen.</w:t>
      </w:r>
    </w:p>
    <w:p w:rsidR="00C34165" w:rsidRDefault="00C34165" w:rsidP="00DE3CB0">
      <w:pPr>
        <w:pStyle w:val="berschrift2"/>
      </w:pPr>
    </w:p>
    <w:p w:rsidR="00DE3CB0" w:rsidRPr="00387324" w:rsidRDefault="00DE3CB0" w:rsidP="00DE3CB0">
      <w:pPr>
        <w:pStyle w:val="berschrift2"/>
        <w:rPr>
          <w:highlight w:val="yellow"/>
        </w:rPr>
      </w:pPr>
      <w:r w:rsidRPr="00387324">
        <w:rPr>
          <w:highlight w:val="yellow"/>
        </w:rPr>
        <w:t>Haltervorgaben</w:t>
      </w:r>
    </w:p>
    <w:p w:rsidR="009839EF" w:rsidRPr="00387324" w:rsidRDefault="009839EF">
      <w:pPr>
        <w:jc w:val="both"/>
        <w:rPr>
          <w:b/>
          <w:highlight w:val="yellow"/>
        </w:rPr>
      </w:pPr>
      <w:r w:rsidRPr="00387324">
        <w:rPr>
          <w:b/>
          <w:highlight w:val="yellow"/>
        </w:rPr>
        <w:t>DB Cargo</w:t>
      </w:r>
    </w:p>
    <w:p w:rsidR="009839EF" w:rsidRPr="00387324" w:rsidRDefault="00C34165">
      <w:pPr>
        <w:jc w:val="both"/>
        <w:rPr>
          <w:highlight w:val="yellow"/>
        </w:rPr>
      </w:pPr>
      <w:r w:rsidRPr="00387324">
        <w:rPr>
          <w:highlight w:val="yellow"/>
        </w:rPr>
        <w:t>Regelwerke für RS-Tausch:</w:t>
      </w:r>
      <w:r w:rsidRPr="00387324">
        <w:rPr>
          <w:highlight w:val="yellow"/>
        </w:rPr>
        <w:tab/>
      </w:r>
      <w:r w:rsidR="009839EF" w:rsidRPr="00387324">
        <w:rPr>
          <w:highlight w:val="yellow"/>
        </w:rPr>
        <w:t>Ril984.0200 und Ril904.04</w:t>
      </w:r>
      <w:r w:rsidR="009839EF" w:rsidRPr="00387324">
        <w:rPr>
          <w:color w:val="auto"/>
          <w:highlight w:val="yellow"/>
        </w:rPr>
        <w:t>10</w:t>
      </w:r>
      <w:r w:rsidR="009839EF" w:rsidRPr="00387324">
        <w:rPr>
          <w:highlight w:val="yellow"/>
        </w:rPr>
        <w:t xml:space="preserve"> und Ril984.2600</w:t>
      </w:r>
    </w:p>
    <w:p w:rsidR="001D66C3" w:rsidRPr="00387324" w:rsidRDefault="001D66C3" w:rsidP="001D66C3">
      <w:pPr>
        <w:pStyle w:val="Listenabsatz"/>
        <w:numPr>
          <w:ilvl w:val="0"/>
          <w:numId w:val="3"/>
        </w:numPr>
        <w:rPr>
          <w:highlight w:val="yellow"/>
        </w:rPr>
      </w:pPr>
      <w:proofErr w:type="spellStart"/>
      <w:r w:rsidRPr="00387324">
        <w:rPr>
          <w:highlight w:val="yellow"/>
        </w:rPr>
        <w:t>Federgehänge</w:t>
      </w:r>
      <w:proofErr w:type="spellEnd"/>
      <w:r w:rsidRPr="00387324">
        <w:rPr>
          <w:highlight w:val="yellow"/>
        </w:rPr>
        <w:t xml:space="preserve"> / Federkappenspiel (z</w:t>
      </w:r>
      <w:r w:rsidRPr="00387324">
        <w:rPr>
          <w:highlight w:val="yellow"/>
          <w:vertAlign w:val="subscript"/>
        </w:rPr>
        <w:t>2</w:t>
      </w:r>
      <w:r w:rsidRPr="00387324">
        <w:rPr>
          <w:highlight w:val="yellow"/>
        </w:rPr>
        <w:t xml:space="preserve"> Maß)</w:t>
      </w:r>
    </w:p>
    <w:p w:rsidR="001D66C3" w:rsidRPr="00387324" w:rsidRDefault="001D66C3" w:rsidP="001D66C3">
      <w:pPr>
        <w:pStyle w:val="Listenabsatz"/>
        <w:numPr>
          <w:ilvl w:val="1"/>
          <w:numId w:val="3"/>
        </w:numPr>
        <w:rPr>
          <w:highlight w:val="yellow"/>
        </w:rPr>
      </w:pPr>
      <w:r w:rsidRPr="00387324">
        <w:rPr>
          <w:highlight w:val="yellow"/>
        </w:rPr>
        <w:t>Maße siehe Ril904.0410A05 Seiten 1-2 und/oder Ril984.0200A09</w:t>
      </w:r>
    </w:p>
    <w:p w:rsidR="001D66C3" w:rsidRPr="00387324" w:rsidRDefault="001D66C3" w:rsidP="001D66C3">
      <w:pPr>
        <w:pStyle w:val="Listenabsatz"/>
        <w:rPr>
          <w:highlight w:val="yellow"/>
        </w:rPr>
      </w:pPr>
    </w:p>
    <w:p w:rsidR="001D66C3" w:rsidRPr="00387324" w:rsidRDefault="001D66C3" w:rsidP="001D66C3">
      <w:pPr>
        <w:pStyle w:val="Listenabsatz"/>
        <w:numPr>
          <w:ilvl w:val="0"/>
          <w:numId w:val="3"/>
        </w:numPr>
        <w:jc w:val="both"/>
        <w:rPr>
          <w:highlight w:val="yellow"/>
        </w:rPr>
      </w:pPr>
      <w:r w:rsidRPr="00387324">
        <w:rPr>
          <w:highlight w:val="yellow"/>
        </w:rPr>
        <w:t>Federspiel (z</w:t>
      </w:r>
      <w:r w:rsidRPr="00387324">
        <w:rPr>
          <w:highlight w:val="yellow"/>
          <w:vertAlign w:val="subscript"/>
        </w:rPr>
        <w:t>3</w:t>
      </w:r>
      <w:r w:rsidRPr="00387324">
        <w:rPr>
          <w:highlight w:val="yellow"/>
        </w:rPr>
        <w:t xml:space="preserve"> Maß)</w:t>
      </w:r>
    </w:p>
    <w:p w:rsidR="001D66C3" w:rsidRPr="00387324" w:rsidRDefault="001D66C3" w:rsidP="001D66C3">
      <w:pPr>
        <w:pStyle w:val="Listenabsatz"/>
        <w:numPr>
          <w:ilvl w:val="1"/>
          <w:numId w:val="3"/>
        </w:numPr>
        <w:rPr>
          <w:highlight w:val="yellow"/>
        </w:rPr>
      </w:pPr>
      <w:r w:rsidRPr="00387324">
        <w:rPr>
          <w:highlight w:val="yellow"/>
        </w:rPr>
        <w:t xml:space="preserve">Maße siehe </w:t>
      </w:r>
      <w:proofErr w:type="spellStart"/>
      <w:r w:rsidRPr="00387324">
        <w:rPr>
          <w:highlight w:val="yellow"/>
        </w:rPr>
        <w:t>Ril</w:t>
      </w:r>
      <w:proofErr w:type="spellEnd"/>
      <w:r w:rsidRPr="00387324">
        <w:rPr>
          <w:highlight w:val="yellow"/>
        </w:rPr>
        <w:t xml:space="preserve"> 904.0410A04 Seiten 1-28 je nach Bauart des Waggons und/oder Ril984/0200A09 auch </w:t>
      </w:r>
      <w:proofErr w:type="spellStart"/>
      <w:r w:rsidRPr="00387324">
        <w:rPr>
          <w:highlight w:val="yellow"/>
        </w:rPr>
        <w:t>Ril</w:t>
      </w:r>
      <w:proofErr w:type="spellEnd"/>
      <w:r w:rsidRPr="00387324">
        <w:rPr>
          <w:highlight w:val="yellow"/>
        </w:rPr>
        <w:t xml:space="preserve"> 984.2600A07</w:t>
      </w:r>
      <w:r w:rsidRPr="00387324">
        <w:rPr>
          <w:highlight w:val="yellow"/>
        </w:rPr>
        <w:br/>
      </w:r>
    </w:p>
    <w:p w:rsidR="001D66C3" w:rsidRPr="00387324" w:rsidRDefault="001D66C3" w:rsidP="001D66C3">
      <w:pPr>
        <w:pStyle w:val="Listenabsatz"/>
        <w:numPr>
          <w:ilvl w:val="0"/>
          <w:numId w:val="3"/>
        </w:numPr>
        <w:jc w:val="both"/>
        <w:rPr>
          <w:highlight w:val="yellow"/>
        </w:rPr>
      </w:pPr>
      <w:r w:rsidRPr="00387324">
        <w:rPr>
          <w:highlight w:val="yellow"/>
        </w:rPr>
        <w:lastRenderedPageBreak/>
        <w:t>Das Spiel zwischen dem Verschlussstück oder Kronenmutter am „Königsbolzen“ und Unterkante untere Drehpfanne (z8 Maß)</w:t>
      </w:r>
    </w:p>
    <w:p w:rsidR="001D66C3" w:rsidRPr="00387324" w:rsidRDefault="001D66C3" w:rsidP="001D66C3">
      <w:pPr>
        <w:pStyle w:val="Listenabsatz"/>
        <w:numPr>
          <w:ilvl w:val="1"/>
          <w:numId w:val="3"/>
        </w:numPr>
        <w:jc w:val="both"/>
        <w:rPr>
          <w:highlight w:val="yellow"/>
        </w:rPr>
      </w:pPr>
      <w:r w:rsidRPr="00387324">
        <w:rPr>
          <w:highlight w:val="yellow"/>
        </w:rPr>
        <w:t>Das Spiel darf max. 5mm betragen (Ril984.2600A05 Seite 5)</w:t>
      </w:r>
    </w:p>
    <w:p w:rsidR="001D66C3" w:rsidRPr="00387324" w:rsidRDefault="001D66C3" w:rsidP="001D66C3">
      <w:pPr>
        <w:pStyle w:val="Listenabsatz"/>
        <w:numPr>
          <w:ilvl w:val="1"/>
          <w:numId w:val="3"/>
        </w:numPr>
        <w:rPr>
          <w:highlight w:val="yellow"/>
        </w:rPr>
      </w:pPr>
      <w:r w:rsidRPr="00387324">
        <w:rPr>
          <w:highlight w:val="yellow"/>
        </w:rPr>
        <w:t xml:space="preserve">Messen und Protokollieren nach </w:t>
      </w:r>
      <w:proofErr w:type="spellStart"/>
      <w:r w:rsidRPr="00387324">
        <w:rPr>
          <w:highlight w:val="yellow"/>
        </w:rPr>
        <w:t>Ril</w:t>
      </w:r>
      <w:proofErr w:type="spellEnd"/>
      <w:r w:rsidRPr="00387324">
        <w:rPr>
          <w:highlight w:val="yellow"/>
        </w:rPr>
        <w:t xml:space="preserve"> 904.0410A03 Seiten 1-4 und/oder </w:t>
      </w:r>
      <w:proofErr w:type="spellStart"/>
      <w:r w:rsidRPr="00387324">
        <w:rPr>
          <w:highlight w:val="yellow"/>
        </w:rPr>
        <w:t>Ril</w:t>
      </w:r>
      <w:proofErr w:type="spellEnd"/>
      <w:r w:rsidRPr="00387324">
        <w:rPr>
          <w:highlight w:val="yellow"/>
        </w:rPr>
        <w:t xml:space="preserve"> 984.2600A5 Seite 5</w:t>
      </w:r>
      <w:r w:rsidRPr="00387324">
        <w:rPr>
          <w:highlight w:val="yellow"/>
        </w:rPr>
        <w:br/>
      </w:r>
    </w:p>
    <w:p w:rsidR="001D66C3" w:rsidRPr="00387324" w:rsidRDefault="001D66C3" w:rsidP="001D66C3">
      <w:pPr>
        <w:pStyle w:val="Listenabsatz"/>
        <w:numPr>
          <w:ilvl w:val="0"/>
          <w:numId w:val="3"/>
        </w:numPr>
        <w:jc w:val="both"/>
        <w:rPr>
          <w:highlight w:val="yellow"/>
        </w:rPr>
      </w:pPr>
      <w:r w:rsidRPr="00387324">
        <w:rPr>
          <w:highlight w:val="yellow"/>
        </w:rPr>
        <w:t>Pufferstand (z</w:t>
      </w:r>
      <w:r w:rsidRPr="00387324">
        <w:rPr>
          <w:highlight w:val="yellow"/>
          <w:vertAlign w:val="subscript"/>
        </w:rPr>
        <w:t>11</w:t>
      </w:r>
      <w:r w:rsidRPr="00387324">
        <w:rPr>
          <w:highlight w:val="yellow"/>
        </w:rPr>
        <w:t xml:space="preserve"> Maß)</w:t>
      </w:r>
    </w:p>
    <w:p w:rsidR="001D66C3" w:rsidRPr="00387324" w:rsidRDefault="001D66C3" w:rsidP="001D66C3">
      <w:pPr>
        <w:numPr>
          <w:ilvl w:val="1"/>
          <w:numId w:val="3"/>
        </w:numPr>
        <w:jc w:val="both"/>
        <w:rPr>
          <w:highlight w:val="yellow"/>
        </w:rPr>
      </w:pPr>
      <w:r w:rsidRPr="00387324">
        <w:rPr>
          <w:highlight w:val="yellow"/>
        </w:rPr>
        <w:t xml:space="preserve">Maße </w:t>
      </w:r>
      <w:proofErr w:type="spellStart"/>
      <w:r w:rsidRPr="00387324">
        <w:rPr>
          <w:highlight w:val="yellow"/>
        </w:rPr>
        <w:t>Ril</w:t>
      </w:r>
      <w:proofErr w:type="spellEnd"/>
      <w:r w:rsidRPr="00387324">
        <w:rPr>
          <w:highlight w:val="yellow"/>
        </w:rPr>
        <w:t xml:space="preserve"> 904.0410A01 Seiten 1-6  und/oder Ril984.0200A01 und </w:t>
      </w:r>
      <w:bookmarkStart w:id="13" w:name="__DdeLink__509_1820092247"/>
      <w:bookmarkEnd w:id="13"/>
      <w:r w:rsidRPr="00387324">
        <w:rPr>
          <w:highlight w:val="yellow"/>
        </w:rPr>
        <w:t>Ril984.2600A19</w:t>
      </w:r>
    </w:p>
    <w:p w:rsidR="001D66C3" w:rsidRPr="00387324" w:rsidRDefault="001D66C3" w:rsidP="001D66C3">
      <w:pPr>
        <w:pStyle w:val="Listenabsatz"/>
        <w:numPr>
          <w:ilvl w:val="0"/>
          <w:numId w:val="3"/>
        </w:numPr>
        <w:rPr>
          <w:highlight w:val="yellow"/>
        </w:rPr>
      </w:pPr>
      <w:r w:rsidRPr="00387324">
        <w:rPr>
          <w:b/>
          <w:highlight w:val="yellow"/>
        </w:rPr>
        <w:t>Hinweis:</w:t>
      </w:r>
      <w:r w:rsidRPr="00387324">
        <w:rPr>
          <w:highlight w:val="yellow"/>
        </w:rPr>
        <w:tab/>
        <w:t xml:space="preserve">Bei Y-25-Drehgestellwagen kann der Pufferstand über Unterlagen zwischen Wagenkasten und Drehpfannenoberteil reguliert werden. Ausnahmen sind in </w:t>
      </w:r>
      <w:proofErr w:type="spellStart"/>
      <w:r w:rsidRPr="00387324">
        <w:rPr>
          <w:highlight w:val="yellow"/>
        </w:rPr>
        <w:t>Ril</w:t>
      </w:r>
      <w:proofErr w:type="spellEnd"/>
      <w:r w:rsidRPr="00387324">
        <w:rPr>
          <w:highlight w:val="yellow"/>
        </w:rPr>
        <w:t xml:space="preserve"> 984.2600 Abschnitt 8 geregelt. Bei Blatttragfedern ist der Pufferstand über die Höhe der Flanschbuchse einzustellen.</w:t>
      </w:r>
      <w:r w:rsidRPr="00387324">
        <w:rPr>
          <w:highlight w:val="yellow"/>
        </w:rPr>
        <w:br/>
      </w:r>
    </w:p>
    <w:p w:rsidR="009839EF" w:rsidRPr="00387324" w:rsidRDefault="009839EF" w:rsidP="009839EF">
      <w:pPr>
        <w:pStyle w:val="Listenabsatz"/>
        <w:numPr>
          <w:ilvl w:val="0"/>
          <w:numId w:val="3"/>
        </w:numPr>
        <w:rPr>
          <w:highlight w:val="yellow"/>
        </w:rPr>
      </w:pPr>
      <w:r w:rsidRPr="00387324">
        <w:rPr>
          <w:highlight w:val="yellow"/>
        </w:rPr>
        <w:t>Abstand zwischen Radsatzlagergehäuse und Radsatzhaltersteg (z</w:t>
      </w:r>
      <w:r w:rsidRPr="00387324">
        <w:rPr>
          <w:highlight w:val="yellow"/>
          <w:vertAlign w:val="subscript"/>
        </w:rPr>
        <w:t>12</w:t>
      </w:r>
      <w:r w:rsidRPr="00387324">
        <w:rPr>
          <w:highlight w:val="yellow"/>
        </w:rPr>
        <w:t xml:space="preserve"> Maß), </w:t>
      </w:r>
    </w:p>
    <w:p w:rsidR="009839EF" w:rsidRPr="00387324" w:rsidRDefault="009839EF" w:rsidP="009839EF">
      <w:pPr>
        <w:pStyle w:val="Listenabsatz"/>
        <w:numPr>
          <w:ilvl w:val="1"/>
          <w:numId w:val="3"/>
        </w:numPr>
        <w:rPr>
          <w:highlight w:val="yellow"/>
        </w:rPr>
      </w:pPr>
      <w:r w:rsidRPr="00387324">
        <w:rPr>
          <w:highlight w:val="yellow"/>
        </w:rPr>
        <w:t xml:space="preserve">nach </w:t>
      </w:r>
      <w:proofErr w:type="spellStart"/>
      <w:r w:rsidRPr="00387324">
        <w:rPr>
          <w:highlight w:val="yellow"/>
        </w:rPr>
        <w:t>Ril</w:t>
      </w:r>
      <w:proofErr w:type="spellEnd"/>
      <w:r w:rsidRPr="00387324">
        <w:rPr>
          <w:highlight w:val="yellow"/>
        </w:rPr>
        <w:t xml:space="preserve"> 904.410A06 Seite 1  und/oder Ril984.0200A09 auch Ril984.2600A05</w:t>
      </w:r>
    </w:p>
    <w:p w:rsidR="009839EF" w:rsidRPr="00387324" w:rsidRDefault="009839EF" w:rsidP="009839EF">
      <w:pPr>
        <w:pStyle w:val="Listenabsatz"/>
        <w:ind w:left="1440"/>
        <w:rPr>
          <w:highlight w:val="yellow"/>
        </w:rPr>
      </w:pPr>
    </w:p>
    <w:p w:rsidR="00C34165" w:rsidRPr="00387324" w:rsidRDefault="00C34165" w:rsidP="00C34165">
      <w:pPr>
        <w:jc w:val="both"/>
        <w:rPr>
          <w:b/>
          <w:highlight w:val="yellow"/>
        </w:rPr>
      </w:pPr>
      <w:r w:rsidRPr="00387324">
        <w:rPr>
          <w:b/>
          <w:highlight w:val="yellow"/>
        </w:rPr>
        <w:t>Funkti</w:t>
      </w:r>
      <w:bookmarkStart w:id="14" w:name="_GoBack"/>
      <w:bookmarkEnd w:id="14"/>
      <w:r w:rsidRPr="00387324">
        <w:rPr>
          <w:b/>
          <w:highlight w:val="yellow"/>
        </w:rPr>
        <w:t>onsprüfung</w:t>
      </w:r>
    </w:p>
    <w:p w:rsidR="00C34165" w:rsidRPr="00387324" w:rsidRDefault="00C34165" w:rsidP="00C34165">
      <w:pPr>
        <w:pStyle w:val="Listenabsatz"/>
        <w:numPr>
          <w:ilvl w:val="0"/>
          <w:numId w:val="3"/>
        </w:numPr>
        <w:jc w:val="both"/>
        <w:rPr>
          <w:highlight w:val="yellow"/>
        </w:rPr>
      </w:pPr>
      <w:r w:rsidRPr="00387324">
        <w:rPr>
          <w:highlight w:val="yellow"/>
        </w:rPr>
        <w:t>Die Bremsanlage ist zu prüfen Br. 0 nach Ril900.0080V2.0 je nach Grund des RS Tausch</w:t>
      </w:r>
    </w:p>
    <w:p w:rsidR="00C34165" w:rsidRPr="00387324" w:rsidRDefault="00C34165" w:rsidP="009839EF">
      <w:pPr>
        <w:pStyle w:val="Listenabsatz"/>
        <w:ind w:left="1440"/>
        <w:rPr>
          <w:highlight w:val="yellow"/>
        </w:rPr>
      </w:pPr>
    </w:p>
    <w:p w:rsidR="009839EF" w:rsidRPr="00387324" w:rsidRDefault="009839EF" w:rsidP="009839EF">
      <w:pPr>
        <w:jc w:val="both"/>
        <w:rPr>
          <w:b/>
          <w:highlight w:val="yellow"/>
        </w:rPr>
      </w:pPr>
      <w:r w:rsidRPr="00387324">
        <w:rPr>
          <w:b/>
          <w:highlight w:val="yellow"/>
        </w:rPr>
        <w:t>VTG</w:t>
      </w:r>
    </w:p>
    <w:p w:rsidR="001D66C3" w:rsidRPr="00387324" w:rsidRDefault="001D66C3" w:rsidP="001D66C3">
      <w:pPr>
        <w:pStyle w:val="Listenabsatz"/>
        <w:numPr>
          <w:ilvl w:val="0"/>
          <w:numId w:val="3"/>
        </w:numPr>
        <w:jc w:val="both"/>
        <w:rPr>
          <w:highlight w:val="yellow"/>
        </w:rPr>
      </w:pPr>
      <w:r w:rsidRPr="00387324">
        <w:rPr>
          <w:highlight w:val="yellow"/>
        </w:rPr>
        <w:t>Pufferstand (z</w:t>
      </w:r>
      <w:r w:rsidRPr="00387324">
        <w:rPr>
          <w:highlight w:val="yellow"/>
          <w:vertAlign w:val="subscript"/>
        </w:rPr>
        <w:t>11</w:t>
      </w:r>
      <w:r w:rsidRPr="00387324">
        <w:rPr>
          <w:highlight w:val="yellow"/>
        </w:rPr>
        <w:t xml:space="preserve"> Maß)</w:t>
      </w:r>
    </w:p>
    <w:p w:rsidR="001D66C3" w:rsidRPr="00387324" w:rsidRDefault="001D66C3" w:rsidP="00C34165">
      <w:pPr>
        <w:numPr>
          <w:ilvl w:val="1"/>
          <w:numId w:val="3"/>
        </w:numPr>
        <w:rPr>
          <w:highlight w:val="yellow"/>
        </w:rPr>
      </w:pPr>
      <w:r w:rsidRPr="00387324">
        <w:rPr>
          <w:highlight w:val="yellow"/>
        </w:rPr>
        <w:t>Maße nach VTG MI 2.2.001 Anlage 2 S</w:t>
      </w:r>
      <w:r w:rsidR="00C34165" w:rsidRPr="00387324">
        <w:rPr>
          <w:highlight w:val="yellow"/>
        </w:rPr>
        <w:t>eite</w:t>
      </w:r>
      <w:r w:rsidRPr="00387324">
        <w:rPr>
          <w:highlight w:val="yellow"/>
        </w:rPr>
        <w:t>29</w:t>
      </w:r>
      <w:r w:rsidR="00C34165" w:rsidRPr="00387324">
        <w:rPr>
          <w:highlight w:val="yellow"/>
        </w:rPr>
        <w:br/>
      </w:r>
    </w:p>
    <w:p w:rsidR="009839EF" w:rsidRPr="00387324" w:rsidRDefault="001D66C3" w:rsidP="001D66C3">
      <w:pPr>
        <w:pStyle w:val="Listenabsatz"/>
        <w:numPr>
          <w:ilvl w:val="0"/>
          <w:numId w:val="3"/>
        </w:numPr>
        <w:jc w:val="both"/>
        <w:rPr>
          <w:highlight w:val="yellow"/>
        </w:rPr>
      </w:pPr>
      <w:r w:rsidRPr="00387324">
        <w:rPr>
          <w:highlight w:val="yellow"/>
        </w:rPr>
        <w:t xml:space="preserve">Zusatzarbeiten </w:t>
      </w:r>
      <w:r w:rsidR="00C34165" w:rsidRPr="00387324">
        <w:rPr>
          <w:highlight w:val="yellow"/>
        </w:rPr>
        <w:t xml:space="preserve">an der Drehpfanneneinlage </w:t>
      </w:r>
    </w:p>
    <w:p w:rsidR="00C34165" w:rsidRPr="00387324" w:rsidRDefault="00C34165" w:rsidP="00C34165">
      <w:pPr>
        <w:pStyle w:val="Listenabsatz"/>
        <w:numPr>
          <w:ilvl w:val="1"/>
          <w:numId w:val="3"/>
        </w:numPr>
        <w:jc w:val="both"/>
        <w:rPr>
          <w:highlight w:val="yellow"/>
        </w:rPr>
      </w:pPr>
      <w:r w:rsidRPr="00387324">
        <w:rPr>
          <w:highlight w:val="yellow"/>
        </w:rPr>
        <w:t>Arbeiten nach VTG MI 2.1.00 Seite 8</w:t>
      </w:r>
    </w:p>
    <w:p w:rsidR="00C34165" w:rsidRPr="00387324" w:rsidRDefault="00C34165" w:rsidP="00C34165">
      <w:pPr>
        <w:jc w:val="both"/>
        <w:rPr>
          <w:b/>
          <w:highlight w:val="yellow"/>
        </w:rPr>
      </w:pPr>
      <w:r w:rsidRPr="00387324">
        <w:rPr>
          <w:b/>
          <w:highlight w:val="yellow"/>
        </w:rPr>
        <w:t>Funktionsprüfung</w:t>
      </w:r>
    </w:p>
    <w:p w:rsidR="00C34165" w:rsidRPr="00387324" w:rsidRDefault="00C34165" w:rsidP="00C34165">
      <w:pPr>
        <w:pStyle w:val="Listenabsatz"/>
        <w:numPr>
          <w:ilvl w:val="0"/>
          <w:numId w:val="3"/>
        </w:numPr>
        <w:rPr>
          <w:highlight w:val="yellow"/>
        </w:rPr>
      </w:pPr>
      <w:r w:rsidRPr="00387324">
        <w:rPr>
          <w:highlight w:val="yellow"/>
        </w:rPr>
        <w:t>Die Bremsanlage ist zu prüfen nach Bremsprüfprotokoll der VTG</w:t>
      </w:r>
      <w:r w:rsidRPr="00387324">
        <w:rPr>
          <w:highlight w:val="yellow"/>
        </w:rPr>
        <w:br/>
        <w:t xml:space="preserve">(z.B. Bremsprüfprotokoll B-S076-DE für </w:t>
      </w:r>
      <w:proofErr w:type="spellStart"/>
      <w:r w:rsidRPr="00387324">
        <w:rPr>
          <w:highlight w:val="yellow"/>
        </w:rPr>
        <w:t>Sggmrs</w:t>
      </w:r>
      <w:proofErr w:type="spellEnd"/>
      <w:r w:rsidRPr="00387324">
        <w:rPr>
          <w:highlight w:val="yellow"/>
        </w:rPr>
        <w:t xml:space="preserve"> Wagen der Baureihe S76)</w:t>
      </w:r>
    </w:p>
    <w:p w:rsidR="00DE3CB0" w:rsidRDefault="00DE3CB0">
      <w:pPr>
        <w:jc w:val="both"/>
      </w:pPr>
    </w:p>
    <w:p w:rsidR="00DE3CB0" w:rsidRDefault="00DE3CB0">
      <w:pPr>
        <w:jc w:val="both"/>
      </w:pPr>
    </w:p>
    <w:p w:rsidR="00E24504" w:rsidRPr="00E24504" w:rsidRDefault="00E24504" w:rsidP="00E24504">
      <w:pPr>
        <w:pStyle w:val="berschrift2"/>
      </w:pPr>
      <w:bookmarkStart w:id="15" w:name="_Toc330909365"/>
      <w:bookmarkStart w:id="16" w:name="_Toc447616422"/>
      <w:r w:rsidRPr="00E24504">
        <w:lastRenderedPageBreak/>
        <w:t>Gültigkeit</w:t>
      </w:r>
      <w:bookmarkEnd w:id="15"/>
      <w:bookmarkEnd w:id="16"/>
    </w:p>
    <w:p w:rsidR="00E24504" w:rsidRPr="00297BBA" w:rsidRDefault="00E24504" w:rsidP="00E24504">
      <w:r w:rsidRPr="00297BBA">
        <w:t xml:space="preserve">Diese </w:t>
      </w:r>
      <w:r>
        <w:t>Technische W</w:t>
      </w:r>
      <w:r w:rsidRPr="00297BBA">
        <w:t>eisung tritt in Kraft am:</w:t>
      </w:r>
      <w:r w:rsidRPr="00297BBA">
        <w:tab/>
      </w:r>
      <w:r w:rsidRPr="00297BBA">
        <w:tab/>
      </w:r>
      <w:r w:rsidR="00632682" w:rsidRPr="00C3714B">
        <w:rPr>
          <w:highlight w:val="yellow"/>
        </w:rPr>
        <w:t>0</w:t>
      </w:r>
      <w:r w:rsidRPr="00E24504">
        <w:rPr>
          <w:highlight w:val="yellow"/>
        </w:rPr>
        <w:t>1.</w:t>
      </w:r>
      <w:r w:rsidR="00632682">
        <w:rPr>
          <w:highlight w:val="yellow"/>
        </w:rPr>
        <w:t>1</w:t>
      </w:r>
      <w:r w:rsidRPr="002B3FA2">
        <w:rPr>
          <w:highlight w:val="yellow"/>
        </w:rPr>
        <w:t>0.2018</w:t>
      </w:r>
    </w:p>
    <w:p w:rsidR="00E24504" w:rsidRDefault="00E24504" w:rsidP="00E24504">
      <w:r w:rsidRPr="00297BBA">
        <w:t>Diese Verfahrensanweisung setzt außer Kraft:</w:t>
      </w:r>
      <w:r w:rsidRPr="00297BBA">
        <w:tab/>
      </w:r>
      <w:r w:rsidRPr="00297BBA">
        <w:tab/>
      </w:r>
      <w:r w:rsidRPr="00E24504">
        <w:rPr>
          <w:highlight w:val="yellow"/>
        </w:rPr>
        <w:t>TW o6, Rev.</w:t>
      </w:r>
      <w:r w:rsidR="00C34165">
        <w:rPr>
          <w:highlight w:val="yellow"/>
        </w:rPr>
        <w:t>2</w:t>
      </w:r>
      <w:r w:rsidRPr="00E24504">
        <w:rPr>
          <w:highlight w:val="yellow"/>
        </w:rPr>
        <w:t xml:space="preserve"> vom </w:t>
      </w:r>
      <w:r w:rsidR="00C34165">
        <w:rPr>
          <w:highlight w:val="yellow"/>
        </w:rPr>
        <w:t>12.06</w:t>
      </w:r>
      <w:r w:rsidRPr="00E24504">
        <w:rPr>
          <w:highlight w:val="yellow"/>
        </w:rPr>
        <w:t>.2018</w:t>
      </w:r>
    </w:p>
    <w:sectPr w:rsidR="00E24504">
      <w:headerReference w:type="default" r:id="rId8"/>
      <w:footerReference w:type="default" r:id="rId9"/>
      <w:pgSz w:w="11906" w:h="16838"/>
      <w:pgMar w:top="1417" w:right="1417" w:bottom="1134" w:left="1417" w:header="709"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AA2" w:rsidRDefault="00A62AA2">
      <w:pPr>
        <w:spacing w:after="0" w:line="240" w:lineRule="auto"/>
      </w:pPr>
      <w:r>
        <w:separator/>
      </w:r>
    </w:p>
  </w:endnote>
  <w:endnote w:type="continuationSeparator" w:id="0">
    <w:p w:rsidR="00A62AA2" w:rsidRDefault="00A6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42" w:rsidRPr="00466FD7" w:rsidRDefault="003E6664">
    <w:pPr>
      <w:pBdr>
        <w:top w:val="single" w:sz="4" w:space="1" w:color="00000A"/>
      </w:pBdr>
      <w:ind w:left="-142" w:firstLine="3"/>
      <w:rPr>
        <w:sz w:val="20"/>
        <w:szCs w:val="20"/>
      </w:rPr>
    </w:pPr>
    <w:r>
      <w:rPr>
        <w:sz w:val="20"/>
        <w:szCs w:val="20"/>
      </w:rPr>
      <w:t>1</w:t>
    </w:r>
    <w:r w:rsidR="00C34165">
      <w:rPr>
        <w:sz w:val="20"/>
        <w:szCs w:val="20"/>
      </w:rPr>
      <w:t>8</w:t>
    </w:r>
    <w:r w:rsidR="000C2C88">
      <w:rPr>
        <w:sz w:val="20"/>
        <w:szCs w:val="20"/>
      </w:rPr>
      <w:t>.0</w:t>
    </w:r>
    <w:r w:rsidR="00C34165">
      <w:rPr>
        <w:sz w:val="20"/>
        <w:szCs w:val="20"/>
      </w:rPr>
      <w:t>9</w:t>
    </w:r>
    <w:r w:rsidR="000C2C88">
      <w:rPr>
        <w:sz w:val="20"/>
        <w:szCs w:val="20"/>
      </w:rPr>
      <w:t xml:space="preserve">.2018 </w:t>
    </w:r>
    <w:r w:rsidR="000C2C88">
      <w:rPr>
        <w:sz w:val="20"/>
        <w:szCs w:val="20"/>
      </w:rPr>
      <w:tab/>
    </w:r>
    <w:r w:rsidR="000C2C88">
      <w:rPr>
        <w:sz w:val="20"/>
        <w:szCs w:val="20"/>
      </w:rPr>
      <w:tab/>
    </w:r>
    <w:r w:rsidR="000C2C88">
      <w:rPr>
        <w:sz w:val="20"/>
        <w:szCs w:val="20"/>
      </w:rPr>
      <w:tab/>
    </w:r>
    <w:r w:rsidR="00466FD7">
      <w:rPr>
        <w:sz w:val="20"/>
        <w:szCs w:val="20"/>
      </w:rPr>
      <w:tab/>
    </w:r>
    <w:r w:rsidR="000C2C88">
      <w:rPr>
        <w:color w:val="1F497D"/>
        <w:sz w:val="20"/>
        <w:szCs w:val="20"/>
      </w:rPr>
      <w:t xml:space="preserve">TW 06 – Rev. </w:t>
    </w:r>
    <w:r w:rsidR="00C34165">
      <w:rPr>
        <w:color w:val="1F497D"/>
        <w:sz w:val="20"/>
        <w:szCs w:val="20"/>
      </w:rPr>
      <w:t>3</w:t>
    </w:r>
    <w:r w:rsidR="00466FD7">
      <w:rPr>
        <w:color w:val="1F497D"/>
        <w:sz w:val="20"/>
        <w:szCs w:val="20"/>
      </w:rPr>
      <w:tab/>
    </w:r>
    <w:r w:rsidR="00466FD7">
      <w:rPr>
        <w:color w:val="1F497D"/>
        <w:sz w:val="20"/>
        <w:szCs w:val="20"/>
      </w:rPr>
      <w:tab/>
    </w:r>
    <w:r w:rsidR="00466FD7">
      <w:rPr>
        <w:color w:val="1F497D"/>
        <w:sz w:val="20"/>
        <w:szCs w:val="20"/>
      </w:rPr>
      <w:tab/>
    </w:r>
    <w:r w:rsidR="00466FD7">
      <w:rPr>
        <w:color w:val="1F497D"/>
        <w:sz w:val="20"/>
        <w:szCs w:val="20"/>
      </w:rPr>
      <w:tab/>
    </w:r>
    <w:r w:rsidR="000C2C88">
      <w:rPr>
        <w:color w:val="1F497D"/>
        <w:sz w:val="20"/>
        <w:szCs w:val="20"/>
      </w:rPr>
      <w:tab/>
    </w:r>
    <w:r w:rsidR="00466FD7">
      <w:rPr>
        <w:color w:val="1F497D"/>
        <w:sz w:val="20"/>
        <w:szCs w:val="20"/>
      </w:rPr>
      <w:t xml:space="preserve">    </w:t>
    </w:r>
    <w:r w:rsidR="000C2C88" w:rsidRPr="00466FD7">
      <w:rPr>
        <w:color w:val="1F497D"/>
        <w:sz w:val="20"/>
        <w:szCs w:val="20"/>
      </w:rPr>
      <w:t xml:space="preserve">Seite </w:t>
    </w:r>
    <w:r w:rsidR="000C2C88" w:rsidRPr="00466FD7">
      <w:rPr>
        <w:color w:val="1F497D"/>
        <w:sz w:val="20"/>
        <w:szCs w:val="20"/>
      </w:rPr>
      <w:fldChar w:fldCharType="begin"/>
    </w:r>
    <w:r w:rsidR="000C2C88" w:rsidRPr="00466FD7">
      <w:rPr>
        <w:sz w:val="20"/>
        <w:szCs w:val="20"/>
      </w:rPr>
      <w:instrText>PAGE</w:instrText>
    </w:r>
    <w:r w:rsidR="000C2C88" w:rsidRPr="00466FD7">
      <w:rPr>
        <w:sz w:val="20"/>
        <w:szCs w:val="20"/>
      </w:rPr>
      <w:fldChar w:fldCharType="separate"/>
    </w:r>
    <w:r w:rsidR="000D017C">
      <w:rPr>
        <w:noProof/>
        <w:sz w:val="20"/>
        <w:szCs w:val="20"/>
      </w:rPr>
      <w:t>1</w:t>
    </w:r>
    <w:r w:rsidR="000C2C88" w:rsidRPr="00466FD7">
      <w:rPr>
        <w:sz w:val="20"/>
        <w:szCs w:val="20"/>
      </w:rPr>
      <w:fldChar w:fldCharType="end"/>
    </w:r>
    <w:r w:rsidR="000C2C88" w:rsidRPr="00466FD7">
      <w:rPr>
        <w:color w:val="1F497D"/>
        <w:sz w:val="20"/>
        <w:szCs w:val="20"/>
      </w:rPr>
      <w:t xml:space="preserve"> von </w:t>
    </w:r>
    <w:r w:rsidR="000C2C88" w:rsidRPr="00466FD7">
      <w:rPr>
        <w:color w:val="1F497D"/>
        <w:sz w:val="20"/>
        <w:szCs w:val="20"/>
      </w:rPr>
      <w:fldChar w:fldCharType="begin"/>
    </w:r>
    <w:r w:rsidR="000C2C88" w:rsidRPr="00466FD7">
      <w:rPr>
        <w:sz w:val="20"/>
        <w:szCs w:val="20"/>
      </w:rPr>
      <w:instrText>NUMPAGES</w:instrText>
    </w:r>
    <w:r w:rsidR="000C2C88" w:rsidRPr="00466FD7">
      <w:rPr>
        <w:sz w:val="20"/>
        <w:szCs w:val="20"/>
      </w:rPr>
      <w:fldChar w:fldCharType="separate"/>
    </w:r>
    <w:r w:rsidR="000D017C">
      <w:rPr>
        <w:noProof/>
        <w:sz w:val="20"/>
        <w:szCs w:val="20"/>
      </w:rPr>
      <w:t>7</w:t>
    </w:r>
    <w:r w:rsidR="000C2C88" w:rsidRPr="00466FD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AA2" w:rsidRDefault="00A62AA2">
      <w:pPr>
        <w:spacing w:after="0" w:line="240" w:lineRule="auto"/>
      </w:pPr>
      <w:r>
        <w:separator/>
      </w:r>
    </w:p>
  </w:footnote>
  <w:footnote w:type="continuationSeparator" w:id="0">
    <w:p w:rsidR="00A62AA2" w:rsidRDefault="00A6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842" w:rsidRDefault="000C2C88">
    <w:pPr>
      <w:pStyle w:val="berschrift2"/>
      <w:numPr>
        <w:ilvl w:val="1"/>
        <w:numId w:val="1"/>
      </w:numPr>
      <w:tabs>
        <w:tab w:val="left" w:pos="3331"/>
      </w:tabs>
      <w:spacing w:before="0"/>
      <w:rPr>
        <w:color w:val="808080"/>
        <w:sz w:val="22"/>
        <w:szCs w:val="23"/>
      </w:rPr>
    </w:pPr>
    <w:r>
      <w:rPr>
        <w:noProof/>
      </w:rPr>
      <w:drawing>
        <wp:anchor distT="0" distB="0" distL="133350" distR="114300" simplePos="0" relativeHeight="5" behindDoc="1" locked="0" layoutInCell="1" allowOverlap="1" wp14:anchorId="090DEDBF" wp14:editId="76666A5C">
          <wp:simplePos x="0" y="0"/>
          <wp:positionH relativeFrom="page">
            <wp:posOffset>5157470</wp:posOffset>
          </wp:positionH>
          <wp:positionV relativeFrom="page">
            <wp:posOffset>421005</wp:posOffset>
          </wp:positionV>
          <wp:extent cx="1602105" cy="600075"/>
          <wp:effectExtent l="0" t="0" r="0" b="0"/>
          <wp:wrapNone/>
          <wp:docPr id="2" name="Bild 2" descr="LOGOw2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w24.pdf"/>
                  <pic:cNvPicPr>
                    <a:picLocks noChangeAspect="1" noChangeArrowheads="1"/>
                  </pic:cNvPicPr>
                </pic:nvPicPr>
                <pic:blipFill>
                  <a:blip r:embed="rId1"/>
                  <a:stretch>
                    <a:fillRect/>
                  </a:stretch>
                </pic:blipFill>
                <pic:spPr bwMode="auto">
                  <a:xfrm>
                    <a:off x="0" y="0"/>
                    <a:ext cx="1602105" cy="600075"/>
                  </a:xfrm>
                  <a:prstGeom prst="rect">
                    <a:avLst/>
                  </a:prstGeom>
                </pic:spPr>
              </pic:pic>
            </a:graphicData>
          </a:graphic>
        </wp:anchor>
      </w:drawing>
    </w:r>
    <w:r>
      <w:rPr>
        <w:color w:val="808080"/>
        <w:sz w:val="22"/>
        <w:szCs w:val="23"/>
      </w:rPr>
      <w:t>MANAGEMENT-HANDBUCH</w:t>
    </w:r>
  </w:p>
  <w:p w:rsidR="00B20842" w:rsidRDefault="004261C5">
    <w:pPr>
      <w:pStyle w:val="berschrift3"/>
      <w:numPr>
        <w:ilvl w:val="2"/>
        <w:numId w:val="1"/>
      </w:numPr>
      <w:spacing w:before="0" w:after="240" w:line="240" w:lineRule="auto"/>
    </w:pPr>
    <w:r>
      <w:rPr>
        <w:rStyle w:val="berschrift1Zchn"/>
      </w:rPr>
      <w:t>TW Radsatztausch</w:t>
    </w:r>
    <w:r w:rsidR="000C2C88">
      <w:rPr>
        <w:rStyle w:val="berschrift1Zchn"/>
        <w:noProof/>
      </w:rPr>
      <mc:AlternateContent>
        <mc:Choice Requires="wps">
          <w:drawing>
            <wp:inline distT="0" distB="0" distL="0" distR="0" wp14:anchorId="17442095" wp14:editId="2BA2BADD">
              <wp:extent cx="3175" cy="8890"/>
              <wp:effectExtent l="0" t="0" r="0" b="0"/>
              <wp:docPr id="3" name="Rechteck 3"/>
              <wp:cNvGraphicFramePr/>
              <a:graphic xmlns:a="http://schemas.openxmlformats.org/drawingml/2006/main">
                <a:graphicData uri="http://schemas.microsoft.com/office/word/2010/wordprocessingShape">
                  <wps:wsp>
                    <wps:cNvSpPr/>
                    <wps:spPr>
                      <a:xfrm>
                        <a:off x="0" y="0"/>
                        <a:ext cx="2520" cy="828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409758B" id="Rechteck 3" o:spid="_x0000_s1026" style="width:.2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" fillcolor="black" stroked="f">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4555"/>
    <w:multiLevelType w:val="multilevel"/>
    <w:tmpl w:val="1EFAB0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C96FDB"/>
    <w:multiLevelType w:val="hybridMultilevel"/>
    <w:tmpl w:val="7E9E07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E50C87"/>
    <w:multiLevelType w:val="multilevel"/>
    <w:tmpl w:val="AD506F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842"/>
    <w:rsid w:val="00007FC1"/>
    <w:rsid w:val="000C2C88"/>
    <w:rsid w:val="000D017C"/>
    <w:rsid w:val="0015054D"/>
    <w:rsid w:val="001D66C3"/>
    <w:rsid w:val="00360E60"/>
    <w:rsid w:val="00383FC3"/>
    <w:rsid w:val="00387324"/>
    <w:rsid w:val="003E6664"/>
    <w:rsid w:val="004215A4"/>
    <w:rsid w:val="004261C5"/>
    <w:rsid w:val="0042665B"/>
    <w:rsid w:val="00466FD7"/>
    <w:rsid w:val="004A5AE1"/>
    <w:rsid w:val="004E00BE"/>
    <w:rsid w:val="00503F2B"/>
    <w:rsid w:val="00513733"/>
    <w:rsid w:val="005A7ABF"/>
    <w:rsid w:val="00632682"/>
    <w:rsid w:val="006511FC"/>
    <w:rsid w:val="00856151"/>
    <w:rsid w:val="00972163"/>
    <w:rsid w:val="009839EF"/>
    <w:rsid w:val="00A62AA2"/>
    <w:rsid w:val="00A634E3"/>
    <w:rsid w:val="00AA343A"/>
    <w:rsid w:val="00B06E89"/>
    <w:rsid w:val="00B12455"/>
    <w:rsid w:val="00B20842"/>
    <w:rsid w:val="00BF451F"/>
    <w:rsid w:val="00C34165"/>
    <w:rsid w:val="00C3714B"/>
    <w:rsid w:val="00C81B53"/>
    <w:rsid w:val="00C92005"/>
    <w:rsid w:val="00C97519"/>
    <w:rsid w:val="00DB1B51"/>
    <w:rsid w:val="00DE3CB0"/>
    <w:rsid w:val="00E24504"/>
    <w:rsid w:val="00E75337"/>
    <w:rsid w:val="00F56134"/>
    <w:rsid w:val="00FE5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CBE9"/>
  <w15:docId w15:val="{8F093EBB-9C8E-4376-ABBB-1469227B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Segoe UI" w:hAnsi="Myriad Pro" w:cs="Tahoma"/>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color w:val="00000A"/>
      <w:sz w:val="22"/>
    </w:rPr>
  </w:style>
  <w:style w:type="paragraph" w:styleId="berschrift1">
    <w:name w:val="heading 1"/>
    <w:basedOn w:val="Standard"/>
    <w:next w:val="Standard"/>
    <w:qFormat/>
    <w:pPr>
      <w:keepNext/>
      <w:keepLines/>
      <w:spacing w:before="600" w:after="240"/>
      <w:outlineLvl w:val="0"/>
    </w:pPr>
    <w:rPr>
      <w:b/>
      <w:bCs/>
      <w:color w:val="1F497D"/>
      <w:sz w:val="28"/>
      <w:szCs w:val="28"/>
    </w:rPr>
  </w:style>
  <w:style w:type="paragraph" w:styleId="berschrift2">
    <w:name w:val="heading 2"/>
    <w:basedOn w:val="Standard"/>
    <w:next w:val="Standard"/>
    <w:qFormat/>
    <w:pPr>
      <w:keepNext/>
      <w:keepLines/>
      <w:spacing w:before="200" w:after="0"/>
      <w:outlineLvl w:val="1"/>
    </w:pPr>
    <w:rPr>
      <w:b/>
      <w:bCs/>
      <w:color w:val="2F70BF"/>
      <w:sz w:val="26"/>
      <w:szCs w:val="26"/>
    </w:rPr>
  </w:style>
  <w:style w:type="paragraph" w:styleId="berschrift3">
    <w:name w:val="heading 3"/>
    <w:basedOn w:val="Standard"/>
    <w:next w:val="Standard"/>
    <w:qFormat/>
    <w:pPr>
      <w:keepNext/>
      <w:keepLines/>
      <w:spacing w:before="200" w:after="0"/>
      <w:outlineLvl w:val="2"/>
    </w:pPr>
    <w:rPr>
      <w:b/>
      <w:bCs/>
      <w:color w:val="2F70BF"/>
    </w:rPr>
  </w:style>
  <w:style w:type="paragraph" w:styleId="berschrift4">
    <w:name w:val="heading 4"/>
    <w:basedOn w:val="Standard"/>
    <w:next w:val="Standard"/>
    <w:qFormat/>
    <w:pPr>
      <w:keepNext/>
      <w:keepLines/>
      <w:spacing w:before="200" w:after="0"/>
      <w:outlineLvl w:val="3"/>
    </w:pPr>
    <w:rPr>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qFormat/>
    <w:rPr>
      <w:rFonts w:ascii="Tahoma" w:hAnsi="Tahoma" w:cs="Tahoma"/>
      <w:sz w:val="16"/>
      <w:szCs w:val="16"/>
    </w:rPr>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berschrift1Zchn">
    <w:name w:val="Überschrift 1 Zchn"/>
    <w:basedOn w:val="Absatz-Standardschriftart"/>
    <w:qFormat/>
    <w:rPr>
      <w:rFonts w:ascii="Myriad Pro" w:eastAsia="Segoe UI" w:hAnsi="Myriad Pro" w:cs="Tahoma"/>
      <w:b/>
      <w:bCs/>
      <w:color w:val="1F497D"/>
      <w:sz w:val="28"/>
      <w:szCs w:val="28"/>
    </w:rPr>
  </w:style>
  <w:style w:type="character" w:customStyle="1" w:styleId="Internetverknpfung">
    <w:name w:val="Internetverknüpfung"/>
    <w:basedOn w:val="Absatz-Standardschriftart"/>
    <w:rPr>
      <w:color w:val="0000FF"/>
      <w:u w:val="single"/>
    </w:rPr>
  </w:style>
  <w:style w:type="character" w:customStyle="1" w:styleId="berschrift2Zchn">
    <w:name w:val="Überschrift 2 Zchn"/>
    <w:basedOn w:val="Absatz-Standardschriftart"/>
    <w:qFormat/>
    <w:rPr>
      <w:rFonts w:ascii="Myriad Pro" w:eastAsia="Segoe UI" w:hAnsi="Myriad Pro" w:cs="Tahoma"/>
      <w:b/>
      <w:bCs/>
      <w:color w:val="2F70BF"/>
      <w:sz w:val="26"/>
      <w:szCs w:val="26"/>
    </w:rPr>
  </w:style>
  <w:style w:type="character" w:customStyle="1" w:styleId="berschrift3Zchn">
    <w:name w:val="Überschrift 3 Zchn"/>
    <w:basedOn w:val="Absatz-Standardschriftart"/>
    <w:qFormat/>
    <w:rPr>
      <w:rFonts w:ascii="Myriad Pro" w:eastAsia="Segoe UI" w:hAnsi="Myriad Pro" w:cs="Tahoma"/>
      <w:b/>
      <w:bCs/>
      <w:color w:val="2F70BF"/>
    </w:rPr>
  </w:style>
  <w:style w:type="character" w:styleId="Platzhaltertext">
    <w:name w:val="Placeholder Text"/>
    <w:basedOn w:val="Absatz-Standardschriftart"/>
    <w:qFormat/>
    <w:rPr>
      <w:color w:val="808080"/>
    </w:rPr>
  </w:style>
  <w:style w:type="character" w:customStyle="1" w:styleId="berschrift4Zchn">
    <w:name w:val="Überschrift 4 Zchn"/>
    <w:basedOn w:val="Absatz-Standardschriftart"/>
    <w:qFormat/>
    <w:rPr>
      <w:rFonts w:ascii="Myriad Pro" w:eastAsia="Segoe UI" w:hAnsi="Myriad Pro" w:cs="Tahoma"/>
      <w:b/>
      <w:bCs/>
      <w:i/>
      <w:iCs/>
      <w:color w:val="2F70BF"/>
    </w:rPr>
  </w:style>
  <w:style w:type="character" w:customStyle="1" w:styleId="TextkrperZchn">
    <w:name w:val="Textkörper Zchn"/>
    <w:basedOn w:val="Absatz-Standardschriftart"/>
    <w:qFormat/>
    <w:rPr>
      <w:rFonts w:ascii="Arial" w:eastAsia="Calibri" w:hAnsi="Arial" w:cs="Calibri"/>
      <w:lang w:eastAsia="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Verzeichnissprung">
    <w:name w:val="Verzeichnissprung"/>
    <w:qFormat/>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rPr>
      <w:color w:val="00000A"/>
      <w:szCs w:val="20"/>
    </w:rPr>
  </w:style>
  <w:style w:type="character" w:customStyle="1" w:styleId="KommentarthemaZchn">
    <w:name w:val="Kommentarthema Zchn"/>
    <w:basedOn w:val="KommentartextZchn"/>
    <w:qFormat/>
    <w:rPr>
      <w:b/>
      <w:bCs/>
      <w:color w:val="00000A"/>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uppressAutoHyphens/>
      <w:spacing w:after="120"/>
    </w:pPr>
    <w:rPr>
      <w:rFonts w:ascii="Arial" w:eastAsia="Calibri" w:hAnsi="Arial" w:cs="Calibri"/>
      <w:lang w:eastAsia="ar-SA"/>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qFormat/>
    <w:pPr>
      <w:spacing w:after="0" w:line="240" w:lineRule="auto"/>
    </w:pPr>
    <w:rPr>
      <w:rFonts w:ascii="Tahoma" w:hAnsi="Tahoma"/>
      <w:sz w:val="16"/>
      <w:szCs w:val="16"/>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styleId="Inhaltsverzeichnisberschrift">
    <w:name w:val="TOC Heading"/>
    <w:basedOn w:val="berschrift1"/>
    <w:next w:val="Standard"/>
    <w:qFormat/>
  </w:style>
  <w:style w:type="paragraph" w:styleId="Verzeichnis2">
    <w:name w:val="toc 2"/>
    <w:basedOn w:val="Standard"/>
    <w:next w:val="Standard"/>
    <w:autoRedefine/>
    <w:uiPriority w:val="39"/>
    <w:pPr>
      <w:spacing w:after="100"/>
      <w:ind w:left="220"/>
    </w:pPr>
  </w:style>
  <w:style w:type="paragraph" w:styleId="Verzeichnis1">
    <w:name w:val="toc 1"/>
    <w:basedOn w:val="Standard"/>
    <w:next w:val="Standard"/>
    <w:autoRedefine/>
    <w:uiPriority w:val="39"/>
    <w:rsid w:val="00E24504"/>
    <w:pPr>
      <w:tabs>
        <w:tab w:val="right" w:leader="dot" w:pos="9062"/>
      </w:tabs>
      <w:spacing w:after="100"/>
    </w:pPr>
    <w:rPr>
      <w:noProof/>
      <w:color w:val="auto"/>
    </w:rPr>
  </w:style>
  <w:style w:type="paragraph" w:styleId="Verzeichnis3">
    <w:name w:val="toc 3"/>
    <w:basedOn w:val="Standard"/>
    <w:next w:val="Standard"/>
    <w:autoRedefine/>
    <w:pPr>
      <w:spacing w:after="100"/>
      <w:ind w:left="440"/>
    </w:pPr>
  </w:style>
  <w:style w:type="paragraph" w:styleId="Listenabsatz">
    <w:name w:val="List Paragraph"/>
    <w:basedOn w:val="Standard"/>
    <w:qFormat/>
    <w:pPr>
      <w:ind w:left="720"/>
      <w:contextualSpacing/>
    </w:pPr>
  </w:style>
  <w:style w:type="paragraph" w:styleId="Kommentartext">
    <w:name w:val="annotation text"/>
    <w:basedOn w:val="Standard"/>
    <w:qFormat/>
    <w:pPr>
      <w:spacing w:line="240" w:lineRule="auto"/>
    </w:pPr>
    <w:rPr>
      <w:sz w:val="20"/>
      <w:szCs w:val="20"/>
    </w:rPr>
  </w:style>
  <w:style w:type="paragraph" w:styleId="Kommentarthema">
    <w:name w:val="annotation subject"/>
    <w:basedOn w:val="Kommentartext"/>
    <w:qFormat/>
    <w:rPr>
      <w:b/>
      <w:bCs/>
    </w:rPr>
  </w:style>
  <w:style w:type="paragraph" w:customStyle="1" w:styleId="Tabelleninhalt">
    <w:name w:val="Tabelleninhalt"/>
    <w:basedOn w:val="Standard"/>
    <w:qFormat/>
  </w:style>
  <w:style w:type="character" w:styleId="Hyperlink">
    <w:name w:val="Hyperlink"/>
    <w:basedOn w:val="Absatz-Standardschriftart"/>
    <w:uiPriority w:val="99"/>
    <w:unhideWhenUsed/>
    <w:rsid w:val="00007F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1594</Words>
  <Characters>10045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TW Radsatztausch für Eisenbahngüterwagen in der                                             Mobilen Instandsetzung</vt:lpstr>
    </vt:vector>
  </TitlesOfParts>
  <Company>Name Ihrer Firma</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Radsatztausch für Eisenbahngüterwagen in der                                             Mobilen Instandsetzung</dc:title>
  <dc:creator>Ihr Benutzername</dc:creator>
  <cp:lastModifiedBy>Tim L.</cp:lastModifiedBy>
  <cp:revision>5</cp:revision>
  <cp:lastPrinted>2018-09-28T12:14:00Z</cp:lastPrinted>
  <dcterms:created xsi:type="dcterms:W3CDTF">2018-09-28T12:10:00Z</dcterms:created>
  <dcterms:modified xsi:type="dcterms:W3CDTF">2019-02-01T10:18:00Z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Name Ihrer Firma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